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C2" w:rsidRDefault="00F67566">
      <w:pPr>
        <w:widowControl/>
        <w:spacing w:line="570" w:lineRule="exact"/>
        <w:jc w:val="center"/>
        <w:rPr>
          <w:rFonts w:ascii="方正小标宋简体" w:eastAsia="方正小标宋简体" w:hAnsi="微软雅黑" w:cs="宋体"/>
          <w:bCs/>
          <w:color w:val="000000"/>
          <w:kern w:val="0"/>
          <w:sz w:val="44"/>
          <w:szCs w:val="44"/>
        </w:rPr>
      </w:pPr>
      <w:bookmarkStart w:id="0" w:name="_GoBack"/>
      <w:r>
        <w:rPr>
          <w:rFonts w:ascii="方正小标宋简体" w:eastAsia="方正小标宋简体" w:cs="宋体" w:hint="eastAsia"/>
          <w:color w:val="000000"/>
          <w:w w:val="90"/>
          <w:sz w:val="44"/>
          <w:szCs w:val="44"/>
        </w:rPr>
        <w:t>桐庐县</w:t>
      </w:r>
      <w:r>
        <w:rPr>
          <w:rFonts w:ascii="方正小标宋简体" w:eastAsia="方正小标宋简体" w:hAnsi="微软雅黑" w:cs="宋体" w:hint="eastAsia"/>
          <w:bCs/>
          <w:color w:val="000000"/>
          <w:kern w:val="0"/>
          <w:sz w:val="44"/>
          <w:szCs w:val="44"/>
        </w:rPr>
        <w:t>高标准农田建设项目管理实施</w:t>
      </w:r>
    </w:p>
    <w:p w:rsidR="00120BC2" w:rsidRDefault="00F67566">
      <w:pPr>
        <w:widowControl/>
        <w:spacing w:line="570" w:lineRule="exact"/>
        <w:jc w:val="center"/>
        <w:rPr>
          <w:rFonts w:ascii="方正小标宋简体" w:eastAsia="方正小标宋简体" w:hAnsi="微软雅黑" w:cs="宋体"/>
          <w:bCs/>
          <w:color w:val="000000"/>
          <w:kern w:val="0"/>
          <w:sz w:val="44"/>
          <w:szCs w:val="44"/>
        </w:rPr>
      </w:pPr>
      <w:r>
        <w:rPr>
          <w:rFonts w:ascii="方正小标宋简体" w:eastAsia="方正小标宋简体" w:hAnsi="微软雅黑" w:cs="宋体" w:hint="eastAsia"/>
          <w:bCs/>
          <w:color w:val="000000"/>
          <w:kern w:val="0"/>
          <w:sz w:val="44"/>
          <w:szCs w:val="44"/>
        </w:rPr>
        <w:t>办法（试行）</w:t>
      </w:r>
    </w:p>
    <w:bookmarkEnd w:id="0"/>
    <w:p w:rsidR="00120BC2" w:rsidRDefault="00F67566">
      <w:pPr>
        <w:widowControl/>
        <w:spacing w:line="570" w:lineRule="exact"/>
        <w:jc w:val="center"/>
        <w:rPr>
          <w:rFonts w:ascii="楷体_GB2312" w:eastAsia="楷体_GB2312" w:hAnsi="宋体" w:cs="宋体"/>
          <w:color w:val="000000"/>
          <w:kern w:val="0"/>
          <w:sz w:val="32"/>
          <w:szCs w:val="32"/>
        </w:rPr>
      </w:pPr>
      <w:r>
        <w:rPr>
          <w:rFonts w:ascii="楷体_GB2312" w:eastAsia="楷体_GB2312" w:hAnsi="微软雅黑" w:cs="宋体" w:hint="eastAsia"/>
          <w:bCs/>
          <w:color w:val="000000"/>
          <w:kern w:val="0"/>
          <w:sz w:val="32"/>
          <w:szCs w:val="32"/>
        </w:rPr>
        <w:t>（征求意见稿）</w:t>
      </w:r>
    </w:p>
    <w:p w:rsidR="00120BC2" w:rsidRDefault="00120BC2">
      <w:pPr>
        <w:widowControl/>
        <w:spacing w:line="570" w:lineRule="exact"/>
        <w:rPr>
          <w:rFonts w:ascii="黑体" w:eastAsia="黑体" w:hAnsi="黑体" w:cs="宋体"/>
          <w:bCs/>
          <w:color w:val="000000"/>
          <w:kern w:val="0"/>
          <w:sz w:val="36"/>
          <w:szCs w:val="36"/>
        </w:rPr>
      </w:pPr>
    </w:p>
    <w:p w:rsidR="00120BC2" w:rsidRDefault="00F67566">
      <w:pPr>
        <w:widowControl/>
        <w:spacing w:line="570" w:lineRule="exact"/>
        <w:jc w:val="center"/>
        <w:rPr>
          <w:rFonts w:ascii="黑体" w:eastAsia="黑体" w:hAnsi="黑体" w:cs="宋体"/>
          <w:color w:val="000000"/>
          <w:kern w:val="0"/>
          <w:sz w:val="32"/>
          <w:szCs w:val="32"/>
        </w:rPr>
      </w:pPr>
      <w:r>
        <w:rPr>
          <w:rFonts w:ascii="黑体" w:eastAsia="黑体" w:hAnsi="黑体" w:cs="宋体" w:hint="eastAsia"/>
          <w:bCs/>
          <w:color w:val="000000"/>
          <w:kern w:val="0"/>
          <w:sz w:val="32"/>
          <w:szCs w:val="32"/>
        </w:rPr>
        <w:t>第一章</w:t>
      </w:r>
      <w:r>
        <w:rPr>
          <w:rFonts w:ascii="黑体" w:eastAsia="黑体" w:hAnsi="黑体" w:cs="宋体"/>
          <w:bCs/>
          <w:color w:val="000000"/>
          <w:kern w:val="0"/>
          <w:sz w:val="32"/>
          <w:szCs w:val="32"/>
        </w:rPr>
        <w:t xml:space="preserve"> </w:t>
      </w:r>
      <w:r>
        <w:rPr>
          <w:rFonts w:ascii="微软雅黑" w:eastAsia="黑体" w:hAnsi="微软雅黑" w:cs="宋体"/>
          <w:bCs/>
          <w:color w:val="000000"/>
          <w:kern w:val="0"/>
          <w:sz w:val="32"/>
          <w:szCs w:val="32"/>
        </w:rPr>
        <w:t> </w:t>
      </w:r>
      <w:r>
        <w:rPr>
          <w:rFonts w:ascii="黑体" w:eastAsia="黑体" w:hAnsi="黑体" w:cs="宋体" w:hint="eastAsia"/>
          <w:bCs/>
          <w:color w:val="000000"/>
          <w:kern w:val="0"/>
          <w:sz w:val="32"/>
          <w:szCs w:val="32"/>
        </w:rPr>
        <w:t>总则</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t>第一条</w:t>
      </w:r>
      <w:r>
        <w:rPr>
          <w:rFonts w:ascii="仿宋_GB2312" w:eastAsia="仿宋_GB2312" w:hAnsi="微软雅黑" w:cs="宋体"/>
          <w:color w:val="000000"/>
          <w:kern w:val="0"/>
          <w:sz w:val="32"/>
          <w:szCs w:val="32"/>
        </w:rPr>
        <w:t xml:space="preserve"> </w:t>
      </w:r>
      <w:r>
        <w:rPr>
          <w:rFonts w:ascii="微软雅黑" w:eastAsia="仿宋_GB2312" w:hAnsi="微软雅黑" w:cs="宋体"/>
          <w:color w:val="000000"/>
          <w:kern w:val="0"/>
          <w:sz w:val="32"/>
          <w:szCs w:val="32"/>
        </w:rPr>
        <w:t> </w:t>
      </w:r>
      <w:r>
        <w:rPr>
          <w:rFonts w:ascii="仿宋_GB2312" w:eastAsia="仿宋_GB2312" w:hAnsi="微软雅黑" w:cs="宋体" w:hint="eastAsia"/>
          <w:color w:val="000000"/>
          <w:kern w:val="0"/>
          <w:sz w:val="32"/>
          <w:szCs w:val="32"/>
        </w:rPr>
        <w:t>为进一步规范和加强高标准农田建设项目管理，提高资金使用效益，确保项目建设质量，提升农业综合生产能力，根据《农田建设项目管理办法》（农业农村部令〔</w:t>
      </w:r>
      <w:r>
        <w:rPr>
          <w:rFonts w:ascii="仿宋_GB2312" w:eastAsia="仿宋_GB2312" w:hAnsi="微软雅黑" w:cs="宋体"/>
          <w:color w:val="000000"/>
          <w:kern w:val="0"/>
          <w:sz w:val="32"/>
          <w:szCs w:val="32"/>
        </w:rPr>
        <w:t>2019</w:t>
      </w:r>
      <w:r>
        <w:rPr>
          <w:rFonts w:ascii="仿宋_GB2312" w:eastAsia="仿宋_GB2312" w:hAnsi="微软雅黑" w:cs="宋体" w:hint="eastAsia"/>
          <w:color w:val="000000"/>
          <w:kern w:val="0"/>
          <w:sz w:val="32"/>
          <w:szCs w:val="32"/>
        </w:rPr>
        <w:t>〕第</w:t>
      </w:r>
      <w:r>
        <w:rPr>
          <w:rFonts w:ascii="仿宋_GB2312" w:eastAsia="仿宋_GB2312" w:hAnsi="微软雅黑" w:cs="宋体"/>
          <w:color w:val="000000"/>
          <w:kern w:val="0"/>
          <w:sz w:val="32"/>
          <w:szCs w:val="32"/>
        </w:rPr>
        <w:t>4</w:t>
      </w:r>
      <w:r>
        <w:rPr>
          <w:rFonts w:ascii="仿宋_GB2312" w:eastAsia="仿宋_GB2312" w:hAnsi="微软雅黑" w:cs="宋体" w:hint="eastAsia"/>
          <w:color w:val="000000"/>
          <w:kern w:val="0"/>
          <w:sz w:val="32"/>
          <w:szCs w:val="32"/>
        </w:rPr>
        <w:t>号）、</w:t>
      </w:r>
      <w:r>
        <w:rPr>
          <w:rFonts w:ascii="仿宋_GB2312" w:eastAsia="仿宋_GB2312" w:hint="eastAsia"/>
          <w:color w:val="000000"/>
          <w:sz w:val="32"/>
          <w:szCs w:val="32"/>
        </w:rPr>
        <w:t>《农田建设补助资金管理办法》（</w:t>
      </w:r>
      <w:proofErr w:type="gramStart"/>
      <w:r>
        <w:rPr>
          <w:rFonts w:ascii="仿宋_GB2312" w:eastAsia="仿宋_GB2312" w:hint="eastAsia"/>
          <w:color w:val="000000"/>
          <w:sz w:val="32"/>
          <w:szCs w:val="32"/>
        </w:rPr>
        <w:t>财农〔</w:t>
      </w:r>
      <w:r>
        <w:rPr>
          <w:rFonts w:ascii="仿宋_GB2312" w:eastAsia="仿宋_GB2312"/>
          <w:color w:val="000000"/>
          <w:sz w:val="32"/>
          <w:szCs w:val="32"/>
        </w:rPr>
        <w:t>2019</w:t>
      </w:r>
      <w:r>
        <w:rPr>
          <w:rFonts w:ascii="仿宋_GB2312" w:eastAsia="仿宋_GB2312" w:hint="eastAsia"/>
          <w:color w:val="000000"/>
          <w:sz w:val="32"/>
          <w:szCs w:val="32"/>
        </w:rPr>
        <w:t>〕</w:t>
      </w:r>
      <w:proofErr w:type="gramEnd"/>
      <w:r>
        <w:rPr>
          <w:rFonts w:ascii="仿宋_GB2312" w:eastAsia="仿宋_GB2312"/>
          <w:color w:val="000000"/>
          <w:sz w:val="32"/>
          <w:szCs w:val="32"/>
        </w:rPr>
        <w:t>46</w:t>
      </w:r>
      <w:r>
        <w:rPr>
          <w:rFonts w:ascii="仿宋_GB2312" w:eastAsia="仿宋_GB2312" w:hint="eastAsia"/>
          <w:color w:val="000000"/>
          <w:sz w:val="32"/>
          <w:szCs w:val="32"/>
        </w:rPr>
        <w:t>号）、</w:t>
      </w:r>
      <w:r>
        <w:rPr>
          <w:rFonts w:ascii="仿宋_GB2312" w:eastAsia="仿宋_GB2312" w:hAnsi="微软雅黑" w:cs="宋体" w:hint="eastAsia"/>
          <w:color w:val="000000"/>
          <w:kern w:val="0"/>
          <w:sz w:val="32"/>
          <w:szCs w:val="32"/>
        </w:rPr>
        <w:t>《农田建设项目管理实施办法》（浙农田发〔</w:t>
      </w:r>
      <w:r>
        <w:rPr>
          <w:rFonts w:ascii="仿宋_GB2312" w:eastAsia="仿宋_GB2312" w:hAnsi="微软雅黑" w:cs="宋体"/>
          <w:color w:val="000000"/>
          <w:kern w:val="0"/>
          <w:sz w:val="32"/>
          <w:szCs w:val="32"/>
        </w:rPr>
        <w:t>2019</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11</w:t>
      </w:r>
      <w:r>
        <w:rPr>
          <w:rFonts w:ascii="仿宋_GB2312" w:eastAsia="仿宋_GB2312" w:hAnsi="微软雅黑" w:cs="宋体" w:hint="eastAsia"/>
          <w:color w:val="000000"/>
          <w:kern w:val="0"/>
          <w:sz w:val="32"/>
          <w:szCs w:val="32"/>
        </w:rPr>
        <w:t>号）、</w:t>
      </w:r>
      <w:r>
        <w:rPr>
          <w:rFonts w:ascii="仿宋_GB2312" w:eastAsia="仿宋_GB2312" w:hint="eastAsia"/>
          <w:color w:val="000000"/>
          <w:sz w:val="32"/>
          <w:szCs w:val="32"/>
        </w:rPr>
        <w:t>《浙江省高效节水灌溉总体建设方案》（</w:t>
      </w:r>
      <w:proofErr w:type="gramStart"/>
      <w:r>
        <w:rPr>
          <w:rFonts w:ascii="仿宋_GB2312" w:eastAsia="仿宋_GB2312" w:hint="eastAsia"/>
          <w:color w:val="000000"/>
          <w:sz w:val="32"/>
          <w:szCs w:val="32"/>
        </w:rPr>
        <w:t>浙水农〔</w:t>
      </w:r>
      <w:r>
        <w:rPr>
          <w:rFonts w:ascii="仿宋_GB2312" w:eastAsia="仿宋_GB2312"/>
          <w:color w:val="000000"/>
          <w:sz w:val="32"/>
          <w:szCs w:val="32"/>
        </w:rPr>
        <w:t>2016</w:t>
      </w:r>
      <w:r>
        <w:rPr>
          <w:rFonts w:ascii="仿宋_GB2312" w:eastAsia="仿宋_GB2312" w:hint="eastAsia"/>
          <w:color w:val="000000"/>
          <w:sz w:val="32"/>
          <w:szCs w:val="32"/>
        </w:rPr>
        <w:t>〕</w:t>
      </w:r>
      <w:proofErr w:type="gramEnd"/>
      <w:r>
        <w:rPr>
          <w:rFonts w:ascii="仿宋_GB2312" w:eastAsia="仿宋_GB2312"/>
          <w:color w:val="000000"/>
          <w:sz w:val="32"/>
          <w:szCs w:val="32"/>
        </w:rPr>
        <w:t>27</w:t>
      </w:r>
      <w:r>
        <w:rPr>
          <w:rFonts w:ascii="仿宋_GB2312" w:eastAsia="仿宋_GB2312" w:hint="eastAsia"/>
          <w:color w:val="000000"/>
          <w:sz w:val="32"/>
          <w:szCs w:val="32"/>
        </w:rPr>
        <w:t>号）</w:t>
      </w:r>
      <w:r>
        <w:rPr>
          <w:rFonts w:ascii="仿宋_GB2312" w:eastAsia="仿宋_GB2312" w:hAnsi="微软雅黑" w:cs="宋体" w:hint="eastAsia"/>
          <w:color w:val="000000"/>
          <w:kern w:val="0"/>
          <w:sz w:val="32"/>
          <w:szCs w:val="32"/>
        </w:rPr>
        <w:t>等办法规定，结合我县实际，制定本办法。</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t>第二条</w:t>
      </w:r>
      <w:r>
        <w:rPr>
          <w:rFonts w:ascii="仿宋_GB2312" w:eastAsia="仿宋_GB2312" w:hAnsi="微软雅黑" w:cs="宋体"/>
          <w:color w:val="000000"/>
          <w:kern w:val="0"/>
          <w:sz w:val="32"/>
          <w:szCs w:val="32"/>
        </w:rPr>
        <w:t xml:space="preserve"> </w:t>
      </w:r>
      <w:r>
        <w:rPr>
          <w:rFonts w:ascii="微软雅黑" w:eastAsia="仿宋_GB2312" w:hAnsi="微软雅黑" w:cs="宋体"/>
          <w:color w:val="000000"/>
          <w:kern w:val="0"/>
          <w:sz w:val="32"/>
          <w:szCs w:val="32"/>
        </w:rPr>
        <w:t> </w:t>
      </w:r>
      <w:r>
        <w:rPr>
          <w:rFonts w:ascii="仿宋_GB2312" w:eastAsia="仿宋_GB2312" w:hAnsi="微软雅黑" w:cs="宋体" w:hint="eastAsia"/>
          <w:color w:val="000000"/>
          <w:kern w:val="0"/>
          <w:sz w:val="32"/>
          <w:szCs w:val="32"/>
        </w:rPr>
        <w:t>本办法所称高标准农田建设，是指各级政府为支持农业可持续发展，改善农田基础设施条件，提高农田综合生产能力，推进美丽田园建设，贯彻落实“藏粮于地、藏粮于技”战略，安排资金对农田进行综合治理、建设和保护的活动。建设期一般为</w:t>
      </w:r>
      <w:r>
        <w:rPr>
          <w:rFonts w:ascii="仿宋_GB2312" w:eastAsia="仿宋_GB2312" w:hAnsi="微软雅黑" w:cs="宋体"/>
          <w:color w:val="000000"/>
          <w:kern w:val="0"/>
          <w:sz w:val="32"/>
          <w:szCs w:val="32"/>
        </w:rPr>
        <w:t>1-2</w:t>
      </w:r>
      <w:r>
        <w:rPr>
          <w:rFonts w:ascii="仿宋_GB2312" w:eastAsia="仿宋_GB2312" w:hAnsi="微软雅黑" w:cs="宋体" w:hint="eastAsia"/>
          <w:color w:val="000000"/>
          <w:kern w:val="0"/>
          <w:sz w:val="32"/>
          <w:szCs w:val="32"/>
        </w:rPr>
        <w:t>年。</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t>第三条</w:t>
      </w:r>
      <w:r>
        <w:rPr>
          <w:rFonts w:ascii="仿宋_GB2312" w:eastAsia="仿宋_GB2312" w:hAnsi="微软雅黑" w:cs="宋体"/>
          <w:color w:val="000000"/>
          <w:kern w:val="0"/>
          <w:sz w:val="32"/>
          <w:szCs w:val="32"/>
        </w:rPr>
        <w:t xml:space="preserve"> </w:t>
      </w:r>
      <w:r>
        <w:rPr>
          <w:rFonts w:ascii="微软雅黑" w:eastAsia="仿宋_GB2312" w:hAnsi="微软雅黑" w:cs="宋体"/>
          <w:color w:val="000000"/>
          <w:kern w:val="0"/>
          <w:sz w:val="32"/>
          <w:szCs w:val="32"/>
        </w:rPr>
        <w:t> </w:t>
      </w:r>
      <w:r>
        <w:rPr>
          <w:rFonts w:ascii="微软雅黑" w:eastAsia="仿宋_GB2312" w:hAnsi="微软雅黑" w:cs="宋体" w:hint="eastAsia"/>
          <w:color w:val="000000"/>
          <w:kern w:val="0"/>
          <w:sz w:val="32"/>
          <w:szCs w:val="32"/>
        </w:rPr>
        <w:t>高标准</w:t>
      </w:r>
      <w:r>
        <w:rPr>
          <w:rFonts w:ascii="仿宋_GB2312" w:eastAsia="仿宋_GB2312" w:hAnsi="微软雅黑" w:cs="宋体" w:hint="eastAsia"/>
          <w:color w:val="000000"/>
          <w:kern w:val="0"/>
          <w:sz w:val="32"/>
          <w:szCs w:val="32"/>
        </w:rPr>
        <w:t>农田建设项目遵循规划编制、前期准备（项目储备）、申报审批、计划管理、监督评价等管理程序，实行集中统一管理体制，即：统一规划布局、统一建设标准、统一组织实施、统一验收评价、统一上图入库。</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lastRenderedPageBreak/>
        <w:t>第四条</w:t>
      </w:r>
      <w:r>
        <w:rPr>
          <w:rFonts w:ascii="微软雅黑" w:eastAsia="仿宋_GB2312" w:hAnsi="微软雅黑" w:cs="宋体"/>
          <w:color w:val="000000"/>
          <w:kern w:val="0"/>
          <w:sz w:val="32"/>
          <w:szCs w:val="32"/>
        </w:rPr>
        <w:t>  </w:t>
      </w:r>
      <w:r>
        <w:rPr>
          <w:rFonts w:ascii="仿宋_GB2312" w:eastAsia="仿宋_GB2312" w:hAnsi="微软雅黑" w:cs="宋体" w:hint="eastAsia"/>
          <w:color w:val="000000"/>
          <w:kern w:val="0"/>
          <w:sz w:val="32"/>
          <w:szCs w:val="32"/>
        </w:rPr>
        <w:t>各镇（街道）负责本辖区高标准农田建设工作，作为项目实施主体，根据实际需求分年度制定项目建设计划并报县农业农村局储备，经县农业农村局评选确定后，编制项目初步设计文件，按照项目批复开展建设和日常监管。</w:t>
      </w:r>
    </w:p>
    <w:p w:rsidR="00120BC2" w:rsidRDefault="00120BC2">
      <w:pPr>
        <w:widowControl/>
        <w:spacing w:line="570" w:lineRule="exact"/>
        <w:rPr>
          <w:rFonts w:ascii="仿宋_GB2312" w:eastAsia="仿宋_GB2312" w:hAnsi="微软雅黑" w:cs="宋体"/>
          <w:b/>
          <w:bCs/>
          <w:color w:val="000000"/>
          <w:kern w:val="0"/>
          <w:sz w:val="32"/>
          <w:szCs w:val="32"/>
        </w:rPr>
      </w:pPr>
    </w:p>
    <w:p w:rsidR="00120BC2" w:rsidRDefault="00F67566">
      <w:pPr>
        <w:widowControl/>
        <w:spacing w:line="570" w:lineRule="exact"/>
        <w:jc w:val="center"/>
        <w:rPr>
          <w:rFonts w:ascii="黑体" w:eastAsia="黑体" w:hAnsi="黑体" w:cs="宋体"/>
          <w:color w:val="000000"/>
          <w:kern w:val="0"/>
          <w:sz w:val="32"/>
          <w:szCs w:val="32"/>
        </w:rPr>
      </w:pPr>
      <w:r>
        <w:rPr>
          <w:rFonts w:ascii="黑体" w:eastAsia="黑体" w:hAnsi="黑体" w:cs="宋体" w:hint="eastAsia"/>
          <w:bCs/>
          <w:color w:val="000000"/>
          <w:kern w:val="0"/>
          <w:sz w:val="32"/>
          <w:szCs w:val="32"/>
        </w:rPr>
        <w:t>第二章</w:t>
      </w:r>
      <w:r>
        <w:rPr>
          <w:rFonts w:ascii="黑体" w:eastAsia="黑体" w:hAnsi="黑体" w:cs="宋体"/>
          <w:bCs/>
          <w:color w:val="000000"/>
          <w:kern w:val="0"/>
          <w:sz w:val="32"/>
          <w:szCs w:val="32"/>
        </w:rPr>
        <w:t xml:space="preserve"> </w:t>
      </w:r>
      <w:r>
        <w:rPr>
          <w:rFonts w:ascii="微软雅黑" w:eastAsia="黑体" w:hAnsi="微软雅黑" w:cs="宋体"/>
          <w:bCs/>
          <w:color w:val="000000"/>
          <w:kern w:val="0"/>
          <w:sz w:val="32"/>
          <w:szCs w:val="32"/>
        </w:rPr>
        <w:t> </w:t>
      </w:r>
      <w:r>
        <w:rPr>
          <w:rFonts w:ascii="黑体" w:eastAsia="黑体" w:hAnsi="黑体" w:cs="宋体" w:hint="eastAsia"/>
          <w:bCs/>
          <w:color w:val="000000"/>
          <w:kern w:val="0"/>
          <w:sz w:val="32"/>
          <w:szCs w:val="32"/>
        </w:rPr>
        <w:t>规划编制</w:t>
      </w:r>
    </w:p>
    <w:p w:rsidR="00120BC2" w:rsidRDefault="00F67566">
      <w:pPr>
        <w:spacing w:line="570" w:lineRule="exact"/>
        <w:ind w:firstLineChars="200" w:firstLine="643"/>
        <w:jc w:val="left"/>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第五条</w:t>
      </w:r>
      <w:r>
        <w:rPr>
          <w:rFonts w:ascii="微软雅黑" w:eastAsia="仿宋_GB2312" w:hAnsi="微软雅黑" w:cs="宋体"/>
          <w:color w:val="000000"/>
          <w:kern w:val="0"/>
          <w:sz w:val="32"/>
          <w:szCs w:val="32"/>
        </w:rPr>
        <w:t>  </w:t>
      </w:r>
      <w:r>
        <w:rPr>
          <w:rFonts w:ascii="微软雅黑" w:eastAsia="仿宋_GB2312" w:hAnsi="微软雅黑" w:cs="宋体" w:hint="eastAsia"/>
          <w:color w:val="000000"/>
          <w:kern w:val="0"/>
          <w:sz w:val="32"/>
          <w:szCs w:val="32"/>
        </w:rPr>
        <w:t>高标准</w:t>
      </w:r>
      <w:r>
        <w:rPr>
          <w:rFonts w:ascii="仿宋_GB2312" w:eastAsia="仿宋_GB2312" w:hAnsi="微软雅黑" w:cs="宋体" w:hint="eastAsia"/>
          <w:color w:val="000000"/>
          <w:kern w:val="0"/>
          <w:sz w:val="32"/>
          <w:szCs w:val="32"/>
        </w:rPr>
        <w:t>农田建设坚持规划先行。规划应遵循突出重点、相对成片、整体推进、分期建设、综合治理原则，明确农田建设项目区域布局，优先扶持粮食生产功能区、现代农业园区（以下简称“两区”）和永久基本农田，把农业“两区”全面建成高标准农田。</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t>第六条</w:t>
      </w:r>
      <w:r>
        <w:rPr>
          <w:rFonts w:ascii="仿宋_GB2312" w:eastAsia="仿宋_GB2312" w:hAnsi="微软雅黑" w:cs="宋体"/>
          <w:color w:val="000000"/>
          <w:kern w:val="0"/>
          <w:sz w:val="32"/>
          <w:szCs w:val="32"/>
        </w:rPr>
        <w:t xml:space="preserve"> </w:t>
      </w:r>
      <w:r>
        <w:rPr>
          <w:rFonts w:ascii="微软雅黑" w:eastAsia="仿宋_GB2312" w:hAnsi="微软雅黑" w:cs="宋体"/>
          <w:color w:val="000000"/>
          <w:kern w:val="0"/>
          <w:sz w:val="32"/>
          <w:szCs w:val="32"/>
        </w:rPr>
        <w:t> </w:t>
      </w:r>
      <w:r>
        <w:rPr>
          <w:rFonts w:ascii="仿宋_GB2312" w:eastAsia="仿宋_GB2312" w:hAnsi="微软雅黑" w:cs="宋体" w:hint="eastAsia"/>
          <w:color w:val="000000"/>
          <w:kern w:val="0"/>
          <w:sz w:val="32"/>
          <w:szCs w:val="32"/>
        </w:rPr>
        <w:t>县农业农村局对接省、市农田建设规划任务，牵头组织编制本级高标准农田建设规划，并与自然资源、规划、林水等部门规划衔接，经县政府批准后发布实施，并报省、市农业农村行政主管部门备案。鼓励各乡镇（街道）开展高质量高标准农田建设试点。</w:t>
      </w:r>
    </w:p>
    <w:p w:rsidR="00120BC2" w:rsidRDefault="00120BC2">
      <w:pPr>
        <w:widowControl/>
        <w:spacing w:line="570" w:lineRule="exact"/>
        <w:rPr>
          <w:rFonts w:ascii="仿宋_GB2312" w:eastAsia="仿宋_GB2312" w:hAnsi="微软雅黑" w:cs="宋体"/>
          <w:b/>
          <w:bCs/>
          <w:color w:val="000000"/>
          <w:kern w:val="0"/>
          <w:sz w:val="32"/>
          <w:szCs w:val="32"/>
        </w:rPr>
      </w:pPr>
    </w:p>
    <w:p w:rsidR="00120BC2" w:rsidRDefault="00F67566">
      <w:pPr>
        <w:widowControl/>
        <w:spacing w:line="570" w:lineRule="exact"/>
        <w:jc w:val="center"/>
        <w:rPr>
          <w:rFonts w:ascii="黑体" w:eastAsia="黑体" w:hAnsi="黑体" w:cs="宋体"/>
          <w:color w:val="000000"/>
          <w:kern w:val="0"/>
          <w:sz w:val="32"/>
          <w:szCs w:val="32"/>
        </w:rPr>
      </w:pPr>
      <w:r>
        <w:rPr>
          <w:rFonts w:ascii="黑体" w:eastAsia="黑体" w:hAnsi="黑体" w:cs="宋体" w:hint="eastAsia"/>
          <w:bCs/>
          <w:color w:val="000000"/>
          <w:kern w:val="0"/>
          <w:sz w:val="32"/>
          <w:szCs w:val="32"/>
        </w:rPr>
        <w:t>第三章</w:t>
      </w:r>
      <w:r>
        <w:rPr>
          <w:rFonts w:ascii="黑体" w:eastAsia="黑体" w:hAnsi="黑体" w:cs="宋体"/>
          <w:bCs/>
          <w:color w:val="000000"/>
          <w:kern w:val="0"/>
          <w:sz w:val="32"/>
          <w:szCs w:val="32"/>
        </w:rPr>
        <w:t xml:space="preserve"> </w:t>
      </w:r>
      <w:r>
        <w:rPr>
          <w:rFonts w:ascii="微软雅黑" w:eastAsia="黑体" w:hAnsi="微软雅黑" w:cs="宋体"/>
          <w:bCs/>
          <w:color w:val="000000"/>
          <w:kern w:val="0"/>
          <w:sz w:val="32"/>
          <w:szCs w:val="32"/>
        </w:rPr>
        <w:t> </w:t>
      </w:r>
      <w:r>
        <w:rPr>
          <w:rFonts w:ascii="黑体" w:eastAsia="黑体" w:hAnsi="黑体" w:cs="宋体" w:hint="eastAsia"/>
          <w:bCs/>
          <w:color w:val="000000"/>
          <w:kern w:val="0"/>
          <w:sz w:val="32"/>
          <w:szCs w:val="32"/>
        </w:rPr>
        <w:t>组织实施</w:t>
      </w:r>
    </w:p>
    <w:p w:rsidR="00120BC2" w:rsidRDefault="00F67566">
      <w:pPr>
        <w:spacing w:line="570" w:lineRule="exact"/>
        <w:ind w:firstLineChars="200" w:firstLine="643"/>
        <w:jc w:val="left"/>
        <w:rPr>
          <w:rFonts w:ascii="仿宋_GB2312" w:eastAsia="仿宋_GB2312" w:hAnsi="宋体" w:cs="宋体"/>
          <w:color w:val="000000"/>
          <w:kern w:val="0"/>
          <w:sz w:val="32"/>
          <w:szCs w:val="32"/>
        </w:rPr>
      </w:pPr>
      <w:r>
        <w:rPr>
          <w:rFonts w:ascii="仿宋_GB2312" w:eastAsia="仿宋_GB2312" w:hAnsi="黑体" w:hint="eastAsia"/>
          <w:b/>
          <w:color w:val="000000"/>
          <w:kern w:val="0"/>
          <w:sz w:val="32"/>
          <w:szCs w:val="32"/>
        </w:rPr>
        <w:t>第七条</w:t>
      </w:r>
      <w:r>
        <w:rPr>
          <w:rFonts w:ascii="仿宋_GB2312" w:eastAsia="仿宋_GB2312"/>
          <w:b/>
          <w:color w:val="000000"/>
          <w:kern w:val="0"/>
          <w:sz w:val="32"/>
          <w:szCs w:val="32"/>
        </w:rPr>
        <w:t xml:space="preserve">  </w:t>
      </w:r>
      <w:r>
        <w:rPr>
          <w:rFonts w:ascii="仿宋_GB2312" w:eastAsia="仿宋_GB2312" w:hint="eastAsia"/>
          <w:color w:val="000000"/>
          <w:kern w:val="0"/>
          <w:sz w:val="32"/>
          <w:szCs w:val="32"/>
        </w:rPr>
        <w:t>作为项目实施主体，乡镇（街道）</w:t>
      </w:r>
      <w:r>
        <w:rPr>
          <w:rFonts w:ascii="仿宋_GB2312" w:eastAsia="仿宋_GB2312" w:hAnsi="仿宋_GB2312" w:cs="仿宋_GB2312" w:hint="eastAsia"/>
          <w:color w:val="000000"/>
          <w:sz w:val="32"/>
          <w:szCs w:val="32"/>
        </w:rPr>
        <w:t>根据年度高标准农田建设任务及时开展选址测绘工作，确定项目建设地块，组织编制初步设计文件</w:t>
      </w:r>
      <w:r>
        <w:rPr>
          <w:rFonts w:eastAsia="仿宋_GB2312" w:hint="eastAsia"/>
          <w:color w:val="000000"/>
          <w:sz w:val="32"/>
          <w:szCs w:val="32"/>
        </w:rPr>
        <w:t>。</w:t>
      </w:r>
      <w:r>
        <w:rPr>
          <w:rFonts w:ascii="仿宋_GB2312" w:eastAsia="仿宋_GB2312" w:hAnsi="微软雅黑" w:cs="宋体" w:hint="eastAsia"/>
          <w:color w:val="000000"/>
          <w:kern w:val="0"/>
          <w:sz w:val="32"/>
          <w:szCs w:val="32"/>
        </w:rPr>
        <w:t>初步设计文件应由具有相应勘察设计资质的机构进行编制，内容</w:t>
      </w:r>
      <w:r>
        <w:rPr>
          <w:rFonts w:ascii="仿宋_GB2312" w:eastAsia="仿宋_GB2312" w:hint="eastAsia"/>
          <w:color w:val="000000"/>
          <w:kern w:val="0"/>
          <w:sz w:val="32"/>
          <w:szCs w:val="32"/>
        </w:rPr>
        <w:t>包括初步设计报告、设计图、概算书等，</w:t>
      </w:r>
      <w:r>
        <w:rPr>
          <w:rFonts w:ascii="仿宋_GB2312" w:eastAsia="仿宋_GB2312" w:hAnsi="微软雅黑" w:cs="宋体" w:hint="eastAsia"/>
          <w:color w:val="000000"/>
          <w:kern w:val="0"/>
          <w:sz w:val="32"/>
          <w:szCs w:val="32"/>
        </w:rPr>
        <w:t>并</w:t>
      </w:r>
      <w:r>
        <w:rPr>
          <w:rFonts w:ascii="仿宋_GB2312" w:eastAsia="仿宋_GB2312" w:hAnsi="微软雅黑" w:cs="宋体" w:hint="eastAsia"/>
          <w:color w:val="000000"/>
          <w:kern w:val="0"/>
          <w:sz w:val="32"/>
          <w:szCs w:val="32"/>
        </w:rPr>
        <w:lastRenderedPageBreak/>
        <w:t>达到《高标准农田建设通则》（</w:t>
      </w:r>
      <w:r>
        <w:rPr>
          <w:rFonts w:ascii="仿宋_GB2312" w:eastAsia="仿宋_GB2312" w:hAnsi="微软雅黑" w:cs="宋体"/>
          <w:color w:val="000000"/>
          <w:kern w:val="0"/>
          <w:sz w:val="32"/>
          <w:szCs w:val="32"/>
        </w:rPr>
        <w:t>GB/T30600-2014</w:t>
      </w:r>
      <w:r>
        <w:rPr>
          <w:rFonts w:ascii="仿宋_GB2312" w:eastAsia="仿宋_GB2312" w:hAnsi="微软雅黑" w:cs="宋体" w:hint="eastAsia"/>
          <w:color w:val="000000"/>
          <w:kern w:val="0"/>
          <w:sz w:val="32"/>
          <w:szCs w:val="32"/>
        </w:rPr>
        <w:t>）等规定的深度，单项工程设计达到施工图的深度。结合实施</w:t>
      </w:r>
      <w:r>
        <w:rPr>
          <w:rFonts w:ascii="仿宋_GB2312" w:eastAsia="仿宋_GB2312" w:hint="eastAsia"/>
          <w:color w:val="000000"/>
          <w:kern w:val="0"/>
          <w:sz w:val="32"/>
          <w:szCs w:val="32"/>
        </w:rPr>
        <w:t>高效节水灌溉项目的，编制初步设计时另行说明。</w:t>
      </w:r>
    </w:p>
    <w:p w:rsidR="00120BC2" w:rsidRDefault="00F67566">
      <w:pPr>
        <w:widowControl/>
        <w:spacing w:line="57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项目</w:t>
      </w:r>
      <w:r>
        <w:rPr>
          <w:rFonts w:ascii="仿宋_GB2312" w:eastAsia="仿宋_GB2312" w:hAnsi="仿宋_GB2312" w:cs="仿宋_GB2312" w:hint="eastAsia"/>
          <w:color w:val="000000"/>
          <w:sz w:val="32"/>
          <w:szCs w:val="32"/>
        </w:rPr>
        <w:t>初步设计</w:t>
      </w:r>
      <w:r>
        <w:rPr>
          <w:rFonts w:ascii="仿宋_GB2312" w:eastAsia="仿宋_GB2312" w:hint="eastAsia"/>
          <w:color w:val="000000"/>
          <w:kern w:val="0"/>
          <w:sz w:val="32"/>
          <w:szCs w:val="32"/>
        </w:rPr>
        <w:t>（或实施方案）经县级初审、市级复审，并根据专家评审意见进行修订完善后，上报市农业农村局审核批复。</w:t>
      </w:r>
    </w:p>
    <w:p w:rsidR="00120BC2" w:rsidRDefault="00F67566">
      <w:pPr>
        <w:spacing w:line="570" w:lineRule="exact"/>
        <w:ind w:firstLineChars="200" w:firstLine="643"/>
        <w:jc w:val="left"/>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第八条</w:t>
      </w:r>
      <w:r>
        <w:rPr>
          <w:rFonts w:ascii="仿宋_GB2312" w:eastAsia="仿宋_GB2312" w:hAnsi="微软雅黑" w:cs="宋体" w:hint="eastAsia"/>
          <w:color w:val="000000"/>
          <w:kern w:val="0"/>
          <w:sz w:val="32"/>
          <w:szCs w:val="32"/>
        </w:rPr>
        <w:t xml:space="preserve">　鼓励社会资金参与高标准农田建设，积极支持引导新型农业经营主体建设高标准农田。对有条件的村（</w:t>
      </w:r>
      <w:proofErr w:type="gramStart"/>
      <w:r>
        <w:rPr>
          <w:rFonts w:ascii="仿宋_GB2312" w:eastAsia="仿宋_GB2312" w:hAnsi="微软雅黑" w:cs="宋体" w:hint="eastAsia"/>
          <w:color w:val="000000"/>
          <w:kern w:val="0"/>
          <w:sz w:val="32"/>
          <w:szCs w:val="32"/>
        </w:rPr>
        <w:t>畈</w:t>
      </w:r>
      <w:proofErr w:type="gramEnd"/>
      <w:r>
        <w:rPr>
          <w:rFonts w:ascii="仿宋_GB2312" w:eastAsia="仿宋_GB2312" w:hAnsi="微软雅黑" w:cs="宋体" w:hint="eastAsia"/>
          <w:color w:val="000000"/>
          <w:kern w:val="0"/>
          <w:sz w:val="32"/>
          <w:szCs w:val="32"/>
        </w:rPr>
        <w:t>），在农民自愿的前提下，结合高标准农田建设推动并小田成大田；大力支持丘陵山区农田宜机化改造。</w:t>
      </w:r>
    </w:p>
    <w:p w:rsidR="00120BC2" w:rsidRDefault="00F67566">
      <w:pPr>
        <w:spacing w:line="570" w:lineRule="exact"/>
        <w:ind w:firstLineChars="200" w:firstLine="643"/>
        <w:jc w:val="left"/>
        <w:rPr>
          <w:rFonts w:ascii="仿宋_GB2312" w:eastAsia="仿宋_GB2312" w:hAnsi="仿宋_GB2312" w:cs="仿宋_GB2312"/>
          <w:color w:val="000000"/>
          <w:sz w:val="32"/>
          <w:szCs w:val="32"/>
        </w:rPr>
      </w:pPr>
      <w:r>
        <w:rPr>
          <w:rFonts w:ascii="仿宋_GB2312" w:eastAsia="仿宋_GB2312" w:hAnsi="黑体" w:hint="eastAsia"/>
          <w:b/>
          <w:color w:val="000000"/>
          <w:kern w:val="0"/>
          <w:sz w:val="32"/>
          <w:szCs w:val="32"/>
        </w:rPr>
        <w:t xml:space="preserve">第九条　</w:t>
      </w:r>
      <w:r>
        <w:rPr>
          <w:rFonts w:ascii="仿宋_GB2312" w:eastAsia="仿宋_GB2312" w:hAnsi="仿宋_GB2312" w:cs="仿宋_GB2312" w:hint="eastAsia"/>
          <w:color w:val="000000"/>
          <w:sz w:val="32"/>
          <w:szCs w:val="32"/>
        </w:rPr>
        <w:t>结合高标准农田建设因地制宜发展高效节水灌溉，普及采用需水灌溉、精准灌溉和水肥一体化技术，节约农业用水，减少农业面源污染。</w:t>
      </w:r>
    </w:p>
    <w:p w:rsidR="00120BC2" w:rsidRDefault="00F67566">
      <w:pPr>
        <w:spacing w:line="570" w:lineRule="exact"/>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第十条</w:t>
      </w:r>
      <w:r>
        <w:rPr>
          <w:rFonts w:ascii="仿宋_GB2312" w:eastAsia="仿宋_GB2312"/>
          <w:color w:val="000000"/>
          <w:kern w:val="0"/>
          <w:sz w:val="32"/>
          <w:szCs w:val="32"/>
        </w:rPr>
        <w:t xml:space="preserve">  </w:t>
      </w:r>
      <w:r>
        <w:rPr>
          <w:rFonts w:ascii="仿宋_GB2312" w:eastAsia="仿宋_GB2312" w:hint="eastAsia"/>
          <w:color w:val="000000"/>
          <w:kern w:val="0"/>
          <w:sz w:val="32"/>
          <w:szCs w:val="32"/>
        </w:rPr>
        <w:t>项目实施应严格按照初步设计批复执行，不得擅自调整或终止。如因勘察设计缺陷、不可预见或不可抗力等因素确需调整或终止的</w:t>
      </w:r>
      <w:r>
        <w:rPr>
          <w:rFonts w:ascii="仿宋_GB2312" w:eastAsia="仿宋_GB2312"/>
          <w:color w:val="000000"/>
          <w:kern w:val="0"/>
          <w:sz w:val="32"/>
          <w:szCs w:val="32"/>
        </w:rPr>
        <w:t>,</w:t>
      </w:r>
      <w:r>
        <w:rPr>
          <w:rFonts w:ascii="仿宋_GB2312" w:eastAsia="仿宋_GB2312" w:hint="eastAsia"/>
          <w:color w:val="000000"/>
          <w:kern w:val="0"/>
          <w:sz w:val="32"/>
          <w:szCs w:val="32"/>
        </w:rPr>
        <w:t>依据有关规定审批备案。</w:t>
      </w:r>
    </w:p>
    <w:p w:rsidR="00120BC2" w:rsidRDefault="00F67566">
      <w:pPr>
        <w:spacing w:line="57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单个项目建设内容调整涉及财政资金达到</w:t>
      </w:r>
      <w:r>
        <w:rPr>
          <w:rFonts w:ascii="仿宋_GB2312" w:eastAsia="仿宋_GB2312"/>
          <w:color w:val="000000"/>
          <w:kern w:val="0"/>
          <w:sz w:val="32"/>
          <w:szCs w:val="32"/>
        </w:rPr>
        <w:t>30%</w:t>
      </w:r>
      <w:r>
        <w:rPr>
          <w:rFonts w:ascii="仿宋_GB2312" w:eastAsia="仿宋_GB2312" w:hint="eastAsia"/>
          <w:color w:val="000000"/>
          <w:kern w:val="0"/>
          <w:sz w:val="32"/>
          <w:szCs w:val="32"/>
        </w:rPr>
        <w:t>以上（含</w:t>
      </w:r>
      <w:r>
        <w:rPr>
          <w:rFonts w:ascii="仿宋_GB2312" w:eastAsia="仿宋_GB2312"/>
          <w:color w:val="000000"/>
          <w:kern w:val="0"/>
          <w:sz w:val="32"/>
          <w:szCs w:val="32"/>
        </w:rPr>
        <w:t>30%</w:t>
      </w:r>
      <w:r>
        <w:rPr>
          <w:rFonts w:ascii="仿宋_GB2312" w:eastAsia="仿宋_GB2312" w:hint="eastAsia"/>
          <w:color w:val="000000"/>
          <w:kern w:val="0"/>
          <w:sz w:val="32"/>
          <w:szCs w:val="32"/>
        </w:rPr>
        <w:t>）且额度达到</w:t>
      </w:r>
      <w:r>
        <w:rPr>
          <w:rFonts w:ascii="仿宋_GB2312" w:eastAsia="仿宋_GB2312"/>
          <w:color w:val="000000"/>
          <w:kern w:val="0"/>
          <w:sz w:val="32"/>
          <w:szCs w:val="32"/>
        </w:rPr>
        <w:t>100</w:t>
      </w:r>
      <w:r>
        <w:rPr>
          <w:rFonts w:ascii="仿宋_GB2312" w:eastAsia="仿宋_GB2312" w:hint="eastAsia"/>
          <w:color w:val="000000"/>
          <w:kern w:val="0"/>
          <w:sz w:val="32"/>
          <w:szCs w:val="32"/>
        </w:rPr>
        <w:t>万元以上（含</w:t>
      </w:r>
      <w:r>
        <w:rPr>
          <w:rFonts w:ascii="仿宋_GB2312" w:eastAsia="仿宋_GB2312"/>
          <w:color w:val="000000"/>
          <w:kern w:val="0"/>
          <w:sz w:val="32"/>
          <w:szCs w:val="32"/>
        </w:rPr>
        <w:t>100</w:t>
      </w:r>
      <w:r>
        <w:rPr>
          <w:rFonts w:ascii="仿宋_GB2312" w:eastAsia="仿宋_GB2312" w:hint="eastAsia"/>
          <w:color w:val="000000"/>
          <w:kern w:val="0"/>
          <w:sz w:val="32"/>
          <w:szCs w:val="32"/>
        </w:rPr>
        <w:t>万元）的，由市农业农村局批复并报省农业农村厅备案；低于</w:t>
      </w:r>
      <w:r>
        <w:rPr>
          <w:rFonts w:ascii="仿宋_GB2312" w:eastAsia="仿宋_GB2312"/>
          <w:color w:val="000000"/>
          <w:kern w:val="0"/>
          <w:sz w:val="32"/>
          <w:szCs w:val="32"/>
        </w:rPr>
        <w:t>30%</w:t>
      </w:r>
      <w:r>
        <w:rPr>
          <w:rFonts w:ascii="仿宋_GB2312" w:eastAsia="仿宋_GB2312" w:hint="eastAsia"/>
          <w:color w:val="000000"/>
          <w:kern w:val="0"/>
          <w:sz w:val="32"/>
          <w:szCs w:val="32"/>
        </w:rPr>
        <w:t>的，由市农业农村局委托县农业农村局审批；其中低于</w:t>
      </w:r>
      <w:r>
        <w:rPr>
          <w:rFonts w:ascii="仿宋_GB2312" w:eastAsia="仿宋_GB2312"/>
          <w:color w:val="000000"/>
          <w:kern w:val="0"/>
          <w:sz w:val="32"/>
          <w:szCs w:val="32"/>
        </w:rPr>
        <w:t>10%</w:t>
      </w:r>
      <w:r>
        <w:rPr>
          <w:rFonts w:ascii="仿宋_GB2312" w:eastAsia="仿宋_GB2312" w:hint="eastAsia"/>
          <w:color w:val="000000"/>
          <w:kern w:val="0"/>
          <w:sz w:val="32"/>
          <w:szCs w:val="32"/>
        </w:rPr>
        <w:t>的，由县农业农村局授权乡镇（街道）按规定自行调整。项目调整应确保批复的建设任务不减少，建设标准不降低。</w:t>
      </w:r>
    </w:p>
    <w:p w:rsidR="00120BC2" w:rsidRDefault="00F67566">
      <w:pPr>
        <w:spacing w:line="57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终止项目须经省农业农村厅审批，并上报农业农村部备案。</w:t>
      </w:r>
    </w:p>
    <w:p w:rsidR="00120BC2" w:rsidRDefault="00F67566">
      <w:pPr>
        <w:spacing w:line="570" w:lineRule="exact"/>
        <w:ind w:firstLineChars="200" w:firstLine="643"/>
        <w:rPr>
          <w:rFonts w:eastAsia="仿宋_GB2312"/>
          <w:color w:val="000000"/>
          <w:sz w:val="32"/>
          <w:szCs w:val="32"/>
        </w:rPr>
      </w:pPr>
      <w:r>
        <w:rPr>
          <w:rFonts w:ascii="仿宋_GB2312" w:eastAsia="仿宋_GB2312" w:hAnsi="黑体" w:hint="eastAsia"/>
          <w:b/>
          <w:color w:val="000000"/>
          <w:kern w:val="0"/>
          <w:sz w:val="32"/>
          <w:szCs w:val="32"/>
        </w:rPr>
        <w:t>第十一条</w:t>
      </w:r>
      <w:r>
        <w:rPr>
          <w:rFonts w:eastAsia="仿宋_GB2312"/>
          <w:color w:val="000000"/>
          <w:sz w:val="32"/>
          <w:szCs w:val="32"/>
        </w:rPr>
        <w:t xml:space="preserve">  </w:t>
      </w:r>
      <w:r>
        <w:rPr>
          <w:rFonts w:eastAsia="仿宋_GB2312" w:hint="eastAsia"/>
          <w:color w:val="000000"/>
          <w:sz w:val="32"/>
          <w:szCs w:val="32"/>
        </w:rPr>
        <w:t>农田建设项目执行定期调度和统计调查制度，各乡镇（街道）应按照有关要求定期上报项目进度，由县农业农村局汇总上报，并在全国农田建设监测监管、农田建设项目管理等平台填报相关数据及资料。</w:t>
      </w:r>
    </w:p>
    <w:p w:rsidR="00120BC2" w:rsidRDefault="00F67566">
      <w:pPr>
        <w:spacing w:line="570" w:lineRule="exact"/>
        <w:ind w:firstLineChars="200" w:firstLine="643"/>
        <w:rPr>
          <w:rFonts w:eastAsia="仿宋_GB2312"/>
          <w:color w:val="000000"/>
          <w:sz w:val="32"/>
          <w:szCs w:val="32"/>
        </w:rPr>
      </w:pPr>
      <w:r>
        <w:rPr>
          <w:rFonts w:ascii="仿宋_GB2312" w:eastAsia="仿宋_GB2312" w:hAnsi="黑体" w:hint="eastAsia"/>
          <w:b/>
          <w:color w:val="000000"/>
          <w:kern w:val="0"/>
          <w:sz w:val="32"/>
          <w:szCs w:val="32"/>
        </w:rPr>
        <w:t>第十二条</w:t>
      </w:r>
      <w:r>
        <w:rPr>
          <w:rFonts w:ascii="黑体" w:eastAsia="黑体" w:hAnsi="黑体"/>
          <w:color w:val="000000"/>
          <w:kern w:val="0"/>
          <w:sz w:val="32"/>
          <w:szCs w:val="32"/>
        </w:rPr>
        <w:t xml:space="preserve"> </w:t>
      </w:r>
      <w:r>
        <w:rPr>
          <w:rFonts w:eastAsia="仿宋_GB2312"/>
          <w:color w:val="000000"/>
          <w:sz w:val="32"/>
          <w:szCs w:val="32"/>
        </w:rPr>
        <w:t xml:space="preserve"> </w:t>
      </w:r>
      <w:r>
        <w:rPr>
          <w:rFonts w:eastAsia="仿宋_GB2312" w:hint="eastAsia"/>
          <w:color w:val="000000"/>
          <w:sz w:val="32"/>
          <w:szCs w:val="32"/>
        </w:rPr>
        <w:t>参与项目测绘设计、工程施工、监理、审计及专业化管理等单位或机构应具有相应资质。</w:t>
      </w:r>
    </w:p>
    <w:p w:rsidR="00120BC2" w:rsidRDefault="00120BC2">
      <w:pPr>
        <w:widowControl/>
        <w:spacing w:line="570" w:lineRule="exact"/>
        <w:rPr>
          <w:rFonts w:ascii="仿宋_GB2312" w:eastAsia="仿宋_GB2312" w:hAnsi="宋体" w:cs="宋体"/>
          <w:color w:val="000000"/>
          <w:kern w:val="0"/>
          <w:sz w:val="32"/>
          <w:szCs w:val="32"/>
        </w:rPr>
      </w:pPr>
    </w:p>
    <w:p w:rsidR="00120BC2" w:rsidRDefault="00F67566">
      <w:pPr>
        <w:widowControl/>
        <w:spacing w:line="570" w:lineRule="exact"/>
        <w:jc w:val="center"/>
        <w:rPr>
          <w:rFonts w:ascii="黑体" w:eastAsia="黑体" w:hAnsi="黑体" w:cs="宋体"/>
          <w:color w:val="000000"/>
          <w:kern w:val="0"/>
          <w:sz w:val="32"/>
          <w:szCs w:val="32"/>
        </w:rPr>
      </w:pPr>
      <w:r>
        <w:rPr>
          <w:rFonts w:ascii="黑体" w:eastAsia="黑体" w:hAnsi="黑体" w:cs="宋体" w:hint="eastAsia"/>
          <w:bCs/>
          <w:color w:val="000000"/>
          <w:kern w:val="0"/>
          <w:sz w:val="32"/>
          <w:szCs w:val="32"/>
        </w:rPr>
        <w:t>第四章</w:t>
      </w:r>
      <w:r>
        <w:rPr>
          <w:rFonts w:ascii="黑体" w:eastAsia="黑体" w:hAnsi="黑体" w:cs="宋体"/>
          <w:bCs/>
          <w:color w:val="000000"/>
          <w:kern w:val="0"/>
          <w:sz w:val="32"/>
          <w:szCs w:val="32"/>
        </w:rPr>
        <w:t xml:space="preserve"> </w:t>
      </w:r>
      <w:r>
        <w:rPr>
          <w:rFonts w:ascii="黑体" w:eastAsia="黑体" w:hAnsi="微软雅黑" w:cs="宋体"/>
          <w:bCs/>
          <w:color w:val="000000"/>
          <w:kern w:val="0"/>
          <w:sz w:val="32"/>
          <w:szCs w:val="32"/>
        </w:rPr>
        <w:t> </w:t>
      </w:r>
      <w:r>
        <w:rPr>
          <w:rFonts w:ascii="黑体" w:eastAsia="黑体" w:hAnsi="黑体" w:cs="宋体" w:hint="eastAsia"/>
          <w:bCs/>
          <w:color w:val="000000"/>
          <w:kern w:val="0"/>
          <w:sz w:val="32"/>
          <w:szCs w:val="32"/>
        </w:rPr>
        <w:t>竣工验收</w:t>
      </w:r>
    </w:p>
    <w:p w:rsidR="00120BC2" w:rsidRDefault="00F67566">
      <w:pPr>
        <w:widowControl/>
        <w:spacing w:line="570" w:lineRule="exact"/>
        <w:ind w:firstLineChars="200" w:firstLine="643"/>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第十三条</w:t>
      </w:r>
      <w:r>
        <w:rPr>
          <w:rFonts w:ascii="仿宋_GB2312" w:eastAsia="仿宋_GB2312" w:hAnsi="微软雅黑" w:cs="宋体"/>
          <w:color w:val="000000"/>
          <w:kern w:val="0"/>
          <w:sz w:val="32"/>
          <w:szCs w:val="32"/>
        </w:rPr>
        <w:t xml:space="preserve"> </w:t>
      </w:r>
      <w:r>
        <w:rPr>
          <w:rFonts w:ascii="仿宋_GB2312" w:eastAsia="仿宋_GB2312" w:hAnsi="微软雅黑" w:cs="宋体"/>
          <w:color w:val="000000"/>
          <w:kern w:val="0"/>
          <w:sz w:val="32"/>
          <w:szCs w:val="32"/>
        </w:rPr>
        <w:t> </w:t>
      </w:r>
      <w:r>
        <w:rPr>
          <w:rFonts w:ascii="仿宋_GB2312" w:eastAsia="仿宋_GB2312" w:hAnsi="微软雅黑" w:cs="宋体" w:hint="eastAsia"/>
          <w:color w:val="000000"/>
          <w:kern w:val="0"/>
          <w:sz w:val="32"/>
          <w:szCs w:val="32"/>
        </w:rPr>
        <w:t>农田建设项目按照“谁审批、谁验收”的原则，由市农业农村局牵头组织竣工验收。</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t>第十四条</w:t>
      </w:r>
      <w:r>
        <w:rPr>
          <w:rFonts w:ascii="仿宋_GB2312" w:eastAsia="仿宋_GB2312" w:hAnsi="微软雅黑" w:cs="宋体" w:hint="eastAsia"/>
          <w:color w:val="000000"/>
          <w:kern w:val="0"/>
          <w:sz w:val="32"/>
          <w:szCs w:val="32"/>
        </w:rPr>
        <w:t xml:space="preserve">　申请竣工验收的项目必须具备下列条件：</w:t>
      </w:r>
    </w:p>
    <w:p w:rsidR="00120BC2" w:rsidRDefault="00F67566">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微软雅黑" w:cs="宋体" w:hint="eastAsia"/>
          <w:color w:val="000000"/>
          <w:kern w:val="0"/>
          <w:sz w:val="32"/>
          <w:szCs w:val="32"/>
        </w:rPr>
        <w:t>（一）完成批复的初步设计文件中各项建设内容；</w:t>
      </w:r>
    </w:p>
    <w:p w:rsidR="00120BC2" w:rsidRDefault="00F67566">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微软雅黑" w:cs="宋体" w:hint="eastAsia"/>
          <w:color w:val="000000"/>
          <w:kern w:val="0"/>
          <w:sz w:val="32"/>
          <w:szCs w:val="32"/>
        </w:rPr>
        <w:t>（二）技术文件材料分类立卷，技术档案和施工管理资料齐全、完整；</w:t>
      </w:r>
    </w:p>
    <w:p w:rsidR="00120BC2" w:rsidRDefault="00F67566">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微软雅黑" w:cs="宋体" w:hint="eastAsia"/>
          <w:color w:val="000000"/>
          <w:kern w:val="0"/>
          <w:sz w:val="32"/>
          <w:szCs w:val="32"/>
        </w:rPr>
        <w:t>（三）主要设备及配套设施运行正常，达到项目设计目标；</w:t>
      </w:r>
    </w:p>
    <w:p w:rsidR="00120BC2" w:rsidRDefault="00F67566">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微软雅黑" w:cs="宋体" w:hint="eastAsia"/>
          <w:color w:val="000000"/>
          <w:kern w:val="0"/>
          <w:sz w:val="32"/>
          <w:szCs w:val="32"/>
        </w:rPr>
        <w:t>（四）项目工程已经设计单位、施工单位、监理单位和建设单位等完成完工验收；</w:t>
      </w:r>
    </w:p>
    <w:p w:rsidR="00120BC2" w:rsidRDefault="00F67566">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微软雅黑" w:cs="宋体" w:hint="eastAsia"/>
          <w:color w:val="000000"/>
          <w:kern w:val="0"/>
          <w:sz w:val="32"/>
          <w:szCs w:val="32"/>
        </w:rPr>
        <w:t>（五）编制竣工决算，并经有资质的机构实施工程及财务审计。</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t>第十五条</w:t>
      </w:r>
      <w:r>
        <w:rPr>
          <w:rFonts w:ascii="仿宋_GB2312" w:eastAsia="仿宋_GB2312" w:hAnsi="微软雅黑" w:cs="宋体" w:hint="eastAsia"/>
          <w:color w:val="000000"/>
          <w:kern w:val="0"/>
          <w:sz w:val="32"/>
          <w:szCs w:val="32"/>
        </w:rPr>
        <w:t xml:space="preserve">　项目通过乡镇（街道）自验、县级初验后，由县农业农村局向市农业农村局提出竣工验收申请报告。</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微软雅黑" w:cs="宋体" w:hint="eastAsia"/>
          <w:b/>
          <w:color w:val="000000"/>
          <w:kern w:val="0"/>
          <w:sz w:val="32"/>
          <w:szCs w:val="32"/>
        </w:rPr>
        <w:t>第十六条</w:t>
      </w:r>
      <w:r>
        <w:rPr>
          <w:rFonts w:ascii="仿宋_GB2312" w:eastAsia="仿宋_GB2312" w:hAnsi="微软雅黑" w:cs="宋体" w:hint="eastAsia"/>
          <w:color w:val="000000"/>
          <w:kern w:val="0"/>
          <w:sz w:val="32"/>
          <w:szCs w:val="32"/>
        </w:rPr>
        <w:t xml:space="preserve">　项目全面竣工验收后，应在项目区设立统一规范的公示标牌和标志，将农田建设项目建设单位、设计单位、施工单位、监理单位、项目年度、建设区域、投资规模以及管护主体等信息进行公示，接受社会和群众监督。</w:t>
      </w:r>
    </w:p>
    <w:p w:rsidR="00120BC2" w:rsidRDefault="00120BC2">
      <w:pPr>
        <w:spacing w:line="570" w:lineRule="exact"/>
        <w:rPr>
          <w:rFonts w:ascii="黑体" w:eastAsia="黑体" w:hAnsi="黑体"/>
          <w:color w:val="000000"/>
          <w:kern w:val="0"/>
          <w:sz w:val="32"/>
          <w:szCs w:val="32"/>
        </w:rPr>
      </w:pPr>
    </w:p>
    <w:p w:rsidR="00120BC2" w:rsidRDefault="00F67566">
      <w:pPr>
        <w:pStyle w:val="a7"/>
        <w:shd w:val="clear" w:color="auto" w:fill="FFFFFF"/>
        <w:spacing w:before="0" w:beforeAutospacing="0" w:after="0" w:afterAutospacing="0" w:line="570" w:lineRule="exact"/>
        <w:ind w:firstLine="420"/>
        <w:jc w:val="center"/>
        <w:rPr>
          <w:rStyle w:val="a8"/>
          <w:rFonts w:ascii="黑体" w:eastAsia="黑体" w:hAnsi="黑体" w:cs="宋体"/>
          <w:color w:val="000000"/>
          <w:shd w:val="clear" w:color="auto" w:fill="FFFFFF"/>
        </w:rPr>
      </w:pPr>
      <w:r>
        <w:rPr>
          <w:rStyle w:val="a8"/>
          <w:rFonts w:ascii="黑体" w:eastAsia="黑体" w:hAnsi="黑体" w:cs="宋体" w:hint="eastAsia"/>
          <w:b w:val="0"/>
          <w:color w:val="000000"/>
          <w:sz w:val="32"/>
          <w:szCs w:val="32"/>
          <w:shd w:val="clear" w:color="auto" w:fill="FFFFFF"/>
        </w:rPr>
        <w:t>第五章</w:t>
      </w:r>
      <w:r>
        <w:rPr>
          <w:rStyle w:val="a8"/>
          <w:rFonts w:ascii="黑体" w:eastAsia="黑体" w:hAnsi="黑体" w:cs="宋体"/>
          <w:b w:val="0"/>
          <w:color w:val="000000"/>
          <w:sz w:val="32"/>
          <w:szCs w:val="32"/>
          <w:shd w:val="clear" w:color="auto" w:fill="FFFFFF"/>
        </w:rPr>
        <w:t> </w:t>
      </w:r>
      <w:r>
        <w:rPr>
          <w:rStyle w:val="a8"/>
          <w:rFonts w:ascii="黑体" w:eastAsia="黑体" w:hAnsi="黑体" w:cs="宋体" w:hint="eastAsia"/>
          <w:b w:val="0"/>
          <w:color w:val="000000"/>
          <w:sz w:val="32"/>
          <w:szCs w:val="32"/>
          <w:shd w:val="clear" w:color="auto" w:fill="FFFFFF"/>
        </w:rPr>
        <w:t>补助范围及标准</w:t>
      </w:r>
    </w:p>
    <w:p w:rsidR="00120BC2" w:rsidRDefault="00F67566">
      <w:pPr>
        <w:widowControl/>
        <w:spacing w:line="570" w:lineRule="exact"/>
        <w:ind w:firstLineChars="200" w:firstLine="643"/>
        <w:rPr>
          <w:rFonts w:ascii="仿宋_GB2312" w:eastAsia="仿宋_GB2312" w:hAnsi="微软雅黑" w:cs="宋体"/>
          <w:color w:val="000000"/>
          <w:kern w:val="0"/>
          <w:sz w:val="32"/>
          <w:szCs w:val="32"/>
        </w:rPr>
      </w:pPr>
      <w:r>
        <w:rPr>
          <w:rFonts w:eastAsia="仿宋_GB2312" w:hAnsi="微软雅黑" w:cs="宋体" w:hint="eastAsia"/>
          <w:b/>
          <w:bCs/>
          <w:color w:val="000000"/>
          <w:kern w:val="0"/>
          <w:sz w:val="32"/>
          <w:szCs w:val="32"/>
        </w:rPr>
        <w:t>第</w:t>
      </w:r>
      <w:r>
        <w:rPr>
          <w:rFonts w:ascii="仿宋_GB2312" w:eastAsia="仿宋_GB2312" w:hAnsi="微软雅黑" w:cs="宋体" w:hint="eastAsia"/>
          <w:b/>
          <w:color w:val="000000"/>
          <w:kern w:val="0"/>
          <w:sz w:val="32"/>
          <w:szCs w:val="32"/>
        </w:rPr>
        <w:t>十</w:t>
      </w:r>
      <w:r>
        <w:rPr>
          <w:rFonts w:eastAsia="仿宋_GB2312" w:hAnsi="微软雅黑" w:cs="宋体" w:hint="eastAsia"/>
          <w:b/>
          <w:bCs/>
          <w:color w:val="000000"/>
          <w:kern w:val="0"/>
          <w:sz w:val="32"/>
          <w:szCs w:val="32"/>
        </w:rPr>
        <w:t>七条</w:t>
      </w:r>
      <w:r>
        <w:rPr>
          <w:rFonts w:ascii="仿宋_GB2312" w:eastAsia="仿宋_GB2312" w:hAnsi="微软雅黑" w:cs="宋体" w:hint="eastAsia"/>
          <w:color w:val="000000"/>
          <w:kern w:val="0"/>
          <w:sz w:val="32"/>
          <w:szCs w:val="32"/>
        </w:rPr>
        <w:t xml:space="preserve">　农田建设补助资金支持用于高标准农田及农田水利建设，优先扶持粮食生产功能区、农业“两区”和农业综合开发项目，扶持对象包括小农户、农村集体经济组织、家庭农场、农民合作社、专业大户以及涉农企业等。</w:t>
      </w:r>
    </w:p>
    <w:p w:rsidR="00120BC2" w:rsidRDefault="00F67566">
      <w:pPr>
        <w:widowControl/>
        <w:spacing w:line="570" w:lineRule="exact"/>
        <w:ind w:firstLineChars="200" w:firstLine="643"/>
        <w:rPr>
          <w:rFonts w:ascii="仿宋_GB2312" w:eastAsia="仿宋_GB2312" w:hAnsi="微软雅黑" w:cs="宋体"/>
          <w:color w:val="000000"/>
          <w:kern w:val="0"/>
          <w:sz w:val="32"/>
          <w:szCs w:val="32"/>
        </w:rPr>
      </w:pPr>
      <w:r>
        <w:rPr>
          <w:rFonts w:eastAsia="仿宋_GB2312" w:hAnsi="微软雅黑" w:cs="宋体" w:hint="eastAsia"/>
          <w:b/>
          <w:bCs/>
          <w:color w:val="000000"/>
          <w:kern w:val="0"/>
          <w:sz w:val="32"/>
          <w:szCs w:val="32"/>
        </w:rPr>
        <w:t>第十八条</w:t>
      </w:r>
      <w:r>
        <w:rPr>
          <w:rFonts w:ascii="仿宋_GB2312" w:eastAsia="仿宋_GB2312" w:hAnsi="微软雅黑" w:cs="宋体"/>
          <w:color w:val="000000"/>
          <w:kern w:val="0"/>
          <w:sz w:val="32"/>
          <w:szCs w:val="32"/>
        </w:rPr>
        <w:t> </w:t>
      </w:r>
      <w:r>
        <w:rPr>
          <w:rFonts w:ascii="仿宋_GB2312" w:eastAsia="仿宋_GB2312" w:hAnsi="微软雅黑" w:cs="宋体" w:hint="eastAsia"/>
          <w:color w:val="000000"/>
          <w:kern w:val="0"/>
          <w:sz w:val="32"/>
          <w:szCs w:val="32"/>
        </w:rPr>
        <w:t xml:space="preserve">　农田建设补助资金应当用于以下建设内容：</w:t>
      </w:r>
    </w:p>
    <w:p w:rsidR="00120BC2" w:rsidRDefault="00F67566">
      <w:pPr>
        <w:widowControl/>
        <w:spacing w:line="57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（一）土地平整；</w:t>
      </w:r>
    </w:p>
    <w:p w:rsidR="00120BC2" w:rsidRDefault="00F67566">
      <w:pPr>
        <w:widowControl/>
        <w:spacing w:line="57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（二）土壤改良；</w:t>
      </w:r>
    </w:p>
    <w:p w:rsidR="00120BC2" w:rsidRDefault="00F67566">
      <w:pPr>
        <w:widowControl/>
        <w:spacing w:line="57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（三）灌溉排水与节水设施；</w:t>
      </w:r>
    </w:p>
    <w:p w:rsidR="00120BC2" w:rsidRDefault="00F67566">
      <w:pPr>
        <w:widowControl/>
        <w:spacing w:line="57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（四）田间机耕道；</w:t>
      </w:r>
    </w:p>
    <w:p w:rsidR="00120BC2" w:rsidRDefault="00F67566">
      <w:pPr>
        <w:widowControl/>
        <w:spacing w:line="57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（五）农田防护与生态环境保持；</w:t>
      </w:r>
    </w:p>
    <w:p w:rsidR="00120BC2" w:rsidRDefault="00F67566">
      <w:pPr>
        <w:widowControl/>
        <w:spacing w:line="57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（六）农田输配电；</w:t>
      </w:r>
    </w:p>
    <w:p w:rsidR="00120BC2" w:rsidRDefault="00F67566">
      <w:pPr>
        <w:widowControl/>
        <w:spacing w:line="57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（七）损毁工程修复和农田建设相关的其他工程内容；</w:t>
      </w:r>
    </w:p>
    <w:p w:rsidR="00120BC2" w:rsidRDefault="00F67566">
      <w:pPr>
        <w:spacing w:line="570" w:lineRule="exact"/>
        <w:ind w:left="640"/>
        <w:rPr>
          <w:rFonts w:ascii="仿宋_GB2312" w:eastAsia="仿宋_GB2312"/>
          <w:color w:val="000000"/>
          <w:kern w:val="0"/>
          <w:sz w:val="32"/>
          <w:szCs w:val="32"/>
        </w:rPr>
      </w:pPr>
      <w:r>
        <w:rPr>
          <w:rFonts w:ascii="仿宋_GB2312" w:eastAsia="仿宋_GB2312" w:hint="eastAsia"/>
          <w:color w:val="000000"/>
          <w:kern w:val="0"/>
          <w:sz w:val="32"/>
          <w:szCs w:val="32"/>
        </w:rPr>
        <w:t>（八）农业科技推广应用措施。</w:t>
      </w:r>
    </w:p>
    <w:p w:rsidR="00120BC2" w:rsidRDefault="00F67566">
      <w:pPr>
        <w:spacing w:line="570" w:lineRule="exact"/>
        <w:ind w:firstLineChars="200" w:firstLine="643"/>
        <w:rPr>
          <w:rFonts w:ascii="仿宋_GB2312" w:eastAsia="仿宋_GB2312" w:hAnsi="仿宋_GB2312" w:cs="仿宋_GB2312"/>
          <w:color w:val="000000"/>
          <w:sz w:val="32"/>
          <w:szCs w:val="32"/>
        </w:rPr>
      </w:pPr>
      <w:r>
        <w:rPr>
          <w:rFonts w:eastAsia="仿宋_GB2312" w:hAnsi="微软雅黑" w:cs="宋体" w:hint="eastAsia"/>
          <w:b/>
          <w:bCs/>
          <w:color w:val="000000"/>
          <w:kern w:val="0"/>
          <w:sz w:val="32"/>
          <w:szCs w:val="32"/>
        </w:rPr>
        <w:t>第十九条</w:t>
      </w:r>
      <w:r>
        <w:rPr>
          <w:rFonts w:ascii="仿宋_GB2312" w:eastAsia="仿宋_GB2312" w:hAnsi="微软雅黑" w:cs="宋体" w:hint="eastAsia"/>
          <w:color w:val="000000"/>
          <w:kern w:val="0"/>
          <w:sz w:val="32"/>
          <w:szCs w:val="32"/>
        </w:rPr>
        <w:t xml:space="preserve">　农田建设</w:t>
      </w:r>
      <w:r>
        <w:rPr>
          <w:rFonts w:ascii="仿宋_GB2312" w:eastAsia="仿宋_GB2312" w:hAnsi="仿宋_GB2312" w:cs="仿宋_GB2312" w:hint="eastAsia"/>
          <w:color w:val="000000"/>
          <w:sz w:val="32"/>
          <w:szCs w:val="32"/>
        </w:rPr>
        <w:t>补助资金支出范围包括：测绘设计费、招标代理费、工程监理费、工程建设费、项目审计费以及必要的项目管理费等。</w:t>
      </w:r>
      <w:r>
        <w:rPr>
          <w:rFonts w:ascii="仿宋_GB2312" w:eastAsia="仿宋_GB2312" w:hint="eastAsia"/>
          <w:color w:val="000000"/>
          <w:sz w:val="32"/>
          <w:szCs w:val="32"/>
        </w:rPr>
        <w:t>其中：测绘费最高限价按</w:t>
      </w:r>
      <w:r>
        <w:rPr>
          <w:rFonts w:ascii="仿宋_GB2312" w:eastAsia="仿宋_GB2312"/>
          <w:color w:val="000000"/>
          <w:sz w:val="32"/>
          <w:szCs w:val="32"/>
        </w:rPr>
        <w:t>80</w:t>
      </w:r>
      <w:r>
        <w:rPr>
          <w:rFonts w:ascii="仿宋_GB2312" w:eastAsia="仿宋_GB2312" w:hint="eastAsia"/>
          <w:color w:val="000000"/>
          <w:sz w:val="32"/>
          <w:szCs w:val="32"/>
        </w:rPr>
        <w:t>元</w:t>
      </w:r>
      <w:r>
        <w:rPr>
          <w:rFonts w:ascii="仿宋_GB2312" w:eastAsia="仿宋_GB2312"/>
          <w:color w:val="000000"/>
          <w:sz w:val="32"/>
          <w:szCs w:val="32"/>
        </w:rPr>
        <w:t>/</w:t>
      </w:r>
      <w:r>
        <w:rPr>
          <w:rFonts w:ascii="仿宋_GB2312" w:eastAsia="仿宋_GB2312" w:hint="eastAsia"/>
          <w:color w:val="000000"/>
          <w:sz w:val="32"/>
          <w:szCs w:val="32"/>
        </w:rPr>
        <w:t>亩收取；设计费最高限价按项目工程中标价的</w:t>
      </w:r>
      <w:r>
        <w:rPr>
          <w:rFonts w:ascii="仿宋_GB2312" w:eastAsia="仿宋_GB2312"/>
          <w:color w:val="000000"/>
          <w:sz w:val="32"/>
          <w:szCs w:val="32"/>
        </w:rPr>
        <w:t>3%</w:t>
      </w:r>
      <w:r>
        <w:rPr>
          <w:rFonts w:ascii="仿宋_GB2312" w:eastAsia="仿宋_GB2312" w:hint="eastAsia"/>
          <w:color w:val="000000"/>
          <w:sz w:val="32"/>
          <w:szCs w:val="32"/>
        </w:rPr>
        <w:t>收取（包括立项及竣工资料制作</w:t>
      </w:r>
      <w:r>
        <w:rPr>
          <w:rFonts w:ascii="仿宋_GB2312" w:eastAsia="仿宋_GB2312"/>
          <w:color w:val="000000"/>
          <w:sz w:val="32"/>
          <w:szCs w:val="32"/>
        </w:rPr>
        <w:t>2%</w:t>
      </w:r>
      <w:r>
        <w:rPr>
          <w:rFonts w:ascii="仿宋_GB2312" w:eastAsia="仿宋_GB2312" w:hint="eastAsia"/>
          <w:color w:val="000000"/>
          <w:sz w:val="32"/>
          <w:szCs w:val="32"/>
        </w:rPr>
        <w:t>、施工图纸制作</w:t>
      </w:r>
      <w:r>
        <w:rPr>
          <w:rFonts w:ascii="仿宋_GB2312" w:eastAsia="仿宋_GB2312"/>
          <w:color w:val="000000"/>
          <w:sz w:val="32"/>
          <w:szCs w:val="32"/>
        </w:rPr>
        <w:t>1%</w:t>
      </w:r>
      <w:r>
        <w:rPr>
          <w:rFonts w:ascii="仿宋_GB2312" w:eastAsia="仿宋_GB2312" w:hint="eastAsia"/>
          <w:color w:val="000000"/>
          <w:sz w:val="32"/>
          <w:szCs w:val="32"/>
        </w:rPr>
        <w:t>）；监理费最高限价按项目工程中标价的</w:t>
      </w:r>
      <w:r>
        <w:rPr>
          <w:rFonts w:ascii="仿宋_GB2312" w:eastAsia="仿宋_GB2312"/>
          <w:color w:val="000000"/>
          <w:sz w:val="32"/>
          <w:szCs w:val="32"/>
        </w:rPr>
        <w:t>1.5%</w:t>
      </w:r>
      <w:r>
        <w:rPr>
          <w:rFonts w:ascii="仿宋_GB2312" w:eastAsia="仿宋_GB2312" w:hint="eastAsia"/>
          <w:color w:val="000000"/>
          <w:sz w:val="32"/>
          <w:szCs w:val="32"/>
        </w:rPr>
        <w:t>收取。</w:t>
      </w:r>
      <w:r>
        <w:rPr>
          <w:rFonts w:ascii="仿宋_GB2312" w:eastAsia="仿宋_GB2312" w:hAnsi="仿宋_GB2312" w:cs="仿宋_GB2312" w:hint="eastAsia"/>
          <w:color w:val="000000"/>
          <w:sz w:val="32"/>
          <w:szCs w:val="32"/>
        </w:rPr>
        <w:t>青苗补偿等政策处理费不在补助支出范围内。</w:t>
      </w:r>
      <w:r>
        <w:rPr>
          <w:rFonts w:ascii="仿宋_GB2312" w:eastAsia="仿宋_GB2312" w:hAnsi="微软雅黑" w:cs="宋体" w:hint="eastAsia"/>
          <w:color w:val="000000"/>
          <w:kern w:val="0"/>
          <w:sz w:val="32"/>
          <w:szCs w:val="32"/>
        </w:rPr>
        <w:t>补助资金不得用于兴建楼堂馆所、弥补预算支出缺口等与农田建设无关的支出。</w:t>
      </w:r>
    </w:p>
    <w:p w:rsidR="00120BC2" w:rsidRDefault="00F67566">
      <w:pPr>
        <w:widowControl/>
        <w:spacing w:line="570" w:lineRule="exact"/>
        <w:ind w:firstLineChars="200" w:firstLine="643"/>
        <w:rPr>
          <w:rFonts w:ascii="仿宋_GB2312" w:eastAsia="仿宋_GB2312"/>
          <w:color w:val="000000"/>
          <w:sz w:val="32"/>
          <w:szCs w:val="32"/>
        </w:rPr>
      </w:pPr>
      <w:r>
        <w:rPr>
          <w:rFonts w:ascii="仿宋_GB2312" w:eastAsia="仿宋_GB2312" w:hAnsi="黑体" w:hint="eastAsia"/>
          <w:b/>
          <w:color w:val="000000"/>
          <w:kern w:val="0"/>
          <w:sz w:val="32"/>
          <w:szCs w:val="32"/>
        </w:rPr>
        <w:t xml:space="preserve">第二十条　</w:t>
      </w:r>
      <w:r>
        <w:rPr>
          <w:rFonts w:ascii="仿宋_GB2312" w:eastAsia="仿宋_GB2312" w:hint="eastAsia"/>
          <w:color w:val="000000"/>
          <w:sz w:val="32"/>
          <w:szCs w:val="32"/>
        </w:rPr>
        <w:t>前述的项目管理费按高标准农田建设项目财政投入资金的一定比例据实列支，财政投入资金</w:t>
      </w:r>
      <w:r>
        <w:rPr>
          <w:rFonts w:ascii="仿宋_GB2312" w:eastAsia="仿宋_GB2312"/>
          <w:color w:val="000000"/>
          <w:sz w:val="32"/>
          <w:szCs w:val="32"/>
        </w:rPr>
        <w:t>1500</w:t>
      </w:r>
      <w:r>
        <w:rPr>
          <w:rFonts w:ascii="仿宋_GB2312" w:eastAsia="仿宋_GB2312" w:hint="eastAsia"/>
          <w:color w:val="000000"/>
          <w:sz w:val="32"/>
          <w:szCs w:val="32"/>
        </w:rPr>
        <w:t>万元以下的按不高于</w:t>
      </w:r>
      <w:r>
        <w:rPr>
          <w:rFonts w:ascii="仿宋_GB2312" w:eastAsia="仿宋_GB2312"/>
          <w:color w:val="000000"/>
          <w:sz w:val="32"/>
          <w:szCs w:val="32"/>
        </w:rPr>
        <w:t>3%</w:t>
      </w:r>
      <w:r>
        <w:rPr>
          <w:rFonts w:ascii="仿宋_GB2312" w:eastAsia="仿宋_GB2312" w:hint="eastAsia"/>
          <w:color w:val="000000"/>
          <w:sz w:val="32"/>
          <w:szCs w:val="32"/>
        </w:rPr>
        <w:t>据实列支；超过</w:t>
      </w:r>
      <w:r>
        <w:rPr>
          <w:rFonts w:ascii="仿宋_GB2312" w:eastAsia="仿宋_GB2312"/>
          <w:color w:val="000000"/>
          <w:sz w:val="32"/>
          <w:szCs w:val="32"/>
        </w:rPr>
        <w:t>1500</w:t>
      </w:r>
      <w:r>
        <w:rPr>
          <w:rFonts w:ascii="仿宋_GB2312" w:eastAsia="仿宋_GB2312" w:hint="eastAsia"/>
          <w:color w:val="000000"/>
          <w:sz w:val="32"/>
          <w:szCs w:val="32"/>
        </w:rPr>
        <w:t>万元的，其超过部分按不高于</w:t>
      </w:r>
      <w:r>
        <w:rPr>
          <w:rFonts w:ascii="仿宋_GB2312" w:eastAsia="仿宋_GB2312"/>
          <w:color w:val="000000"/>
          <w:sz w:val="32"/>
          <w:szCs w:val="32"/>
        </w:rPr>
        <w:t>1%</w:t>
      </w:r>
      <w:r>
        <w:rPr>
          <w:rFonts w:ascii="仿宋_GB2312" w:eastAsia="仿宋_GB2312" w:hint="eastAsia"/>
          <w:color w:val="000000"/>
          <w:sz w:val="32"/>
          <w:szCs w:val="32"/>
        </w:rPr>
        <w:t>据实列支。项目管理费主要用于项目评审、检查验收、工程实施监管、绩效评价、资金和项目公示等管理方面的支出。</w:t>
      </w:r>
    </w:p>
    <w:p w:rsidR="00120BC2" w:rsidRDefault="00F67566">
      <w:pPr>
        <w:spacing w:line="570" w:lineRule="exact"/>
        <w:ind w:firstLineChars="200" w:firstLine="643"/>
        <w:rPr>
          <w:rFonts w:ascii="仿宋_GB2312" w:eastAsia="仿宋_GB2312" w:hAnsi="仿宋_GB2312" w:cs="仿宋_GB2312"/>
          <w:color w:val="000000"/>
          <w:sz w:val="32"/>
          <w:szCs w:val="32"/>
        </w:rPr>
      </w:pPr>
      <w:r>
        <w:rPr>
          <w:rFonts w:ascii="仿宋_GB2312" w:eastAsia="仿宋_GB2312" w:hAnsi="黑体" w:hint="eastAsia"/>
          <w:b/>
          <w:color w:val="000000"/>
          <w:kern w:val="0"/>
          <w:sz w:val="32"/>
          <w:szCs w:val="32"/>
        </w:rPr>
        <w:t>第二十一条</w:t>
      </w:r>
      <w:r>
        <w:rPr>
          <w:rFonts w:ascii="仿宋_GB2312" w:eastAsia="仿宋_GB2312" w:hAnsi="仿宋_GB2312" w:cs="仿宋_GB2312"/>
          <w:color w:val="000000"/>
          <w:sz w:val="32"/>
          <w:szCs w:val="32"/>
        </w:rPr>
        <w:t xml:space="preserve">  2020</w:t>
      </w:r>
      <w:r>
        <w:rPr>
          <w:rFonts w:ascii="仿宋_GB2312" w:eastAsia="仿宋_GB2312" w:hAnsi="仿宋_GB2312" w:cs="仿宋_GB2312" w:hint="eastAsia"/>
          <w:color w:val="000000"/>
          <w:sz w:val="32"/>
          <w:szCs w:val="32"/>
        </w:rPr>
        <w:t>年起，我县高标准农田建设补助标准调整为</w:t>
      </w:r>
      <w:r>
        <w:rPr>
          <w:rFonts w:ascii="仿宋_GB2312" w:eastAsia="仿宋_GB2312" w:hAnsi="仿宋_GB2312" w:cs="仿宋_GB2312"/>
          <w:color w:val="000000"/>
          <w:sz w:val="32"/>
          <w:szCs w:val="32"/>
        </w:rPr>
        <w:t>4000</w:t>
      </w:r>
      <w:r>
        <w:rPr>
          <w:rFonts w:ascii="仿宋_GB2312" w:eastAsia="仿宋_GB2312" w:hAnsi="仿宋_GB2312" w:cs="仿宋_GB2312" w:hint="eastAsia"/>
          <w:color w:val="000000"/>
          <w:sz w:val="32"/>
          <w:szCs w:val="32"/>
        </w:rPr>
        <w:t>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亩。</w:t>
      </w:r>
    </w:p>
    <w:p w:rsidR="00120BC2" w:rsidRDefault="00F67566">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在高标准农田建设项目区块内配套建设高效节水灌溉设施的，每亩补助资金增加</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元。</w:t>
      </w:r>
    </w:p>
    <w:p w:rsidR="00120BC2" w:rsidRDefault="00F67566">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以乡镇为单位核算高标准农田建设投资金额（以审计报告数据为准），亩均投资未超出补助标准的，按实际投资进行补助；亩均投资超出补助标准的，超出部分由乡镇（街道）自行解决。</w:t>
      </w:r>
    </w:p>
    <w:p w:rsidR="00120BC2" w:rsidRDefault="00120BC2">
      <w:pPr>
        <w:spacing w:line="570" w:lineRule="exact"/>
        <w:rPr>
          <w:rFonts w:ascii="黑体" w:eastAsia="黑体" w:hAnsi="黑体"/>
          <w:color w:val="000000"/>
          <w:kern w:val="0"/>
          <w:sz w:val="32"/>
          <w:szCs w:val="32"/>
        </w:rPr>
      </w:pPr>
    </w:p>
    <w:p w:rsidR="00120BC2" w:rsidRDefault="00F67566">
      <w:pPr>
        <w:spacing w:line="570" w:lineRule="exact"/>
        <w:jc w:val="center"/>
        <w:rPr>
          <w:rFonts w:ascii="黑体" w:eastAsia="黑体" w:hAnsi="黑体"/>
          <w:color w:val="000000"/>
          <w:kern w:val="0"/>
          <w:sz w:val="32"/>
          <w:szCs w:val="32"/>
        </w:rPr>
      </w:pPr>
      <w:r>
        <w:rPr>
          <w:rFonts w:ascii="黑体" w:eastAsia="黑体" w:hAnsi="黑体" w:hint="eastAsia"/>
          <w:color w:val="000000"/>
          <w:kern w:val="0"/>
          <w:sz w:val="32"/>
          <w:szCs w:val="32"/>
        </w:rPr>
        <w:t>第六章</w:t>
      </w:r>
      <w:r>
        <w:rPr>
          <w:rFonts w:ascii="黑体" w:eastAsia="黑体" w:hAnsi="黑体"/>
          <w:color w:val="000000"/>
          <w:kern w:val="0"/>
          <w:sz w:val="32"/>
          <w:szCs w:val="32"/>
        </w:rPr>
        <w:t xml:space="preserve">  </w:t>
      </w:r>
      <w:r>
        <w:rPr>
          <w:rFonts w:ascii="黑体" w:eastAsia="黑体" w:hAnsi="黑体" w:hint="eastAsia"/>
          <w:color w:val="000000"/>
          <w:kern w:val="0"/>
          <w:sz w:val="32"/>
          <w:szCs w:val="32"/>
        </w:rPr>
        <w:t>后续管护</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黑体" w:hint="eastAsia"/>
          <w:b/>
          <w:color w:val="000000"/>
          <w:kern w:val="0"/>
          <w:sz w:val="32"/>
          <w:szCs w:val="32"/>
        </w:rPr>
        <w:t xml:space="preserve">第二十二条　</w:t>
      </w:r>
      <w:r>
        <w:rPr>
          <w:rFonts w:ascii="仿宋_GB2312" w:eastAsia="仿宋_GB2312" w:hAnsi="微软雅黑" w:cs="宋体" w:hint="eastAsia"/>
          <w:color w:val="000000"/>
          <w:kern w:val="0"/>
          <w:sz w:val="32"/>
          <w:szCs w:val="32"/>
        </w:rPr>
        <w:t>项目通过市级验收后，乡镇（街道）按照有关规定做好资产移交工作，根据“谁受益、谁管护，谁使用、谁管护”的原则明确管护主体，落实管护责任，</w:t>
      </w:r>
      <w:r>
        <w:rPr>
          <w:rFonts w:ascii="仿宋_GB2312" w:eastAsia="仿宋_GB2312" w:hint="eastAsia"/>
          <w:color w:val="000000"/>
          <w:sz w:val="32"/>
          <w:szCs w:val="32"/>
        </w:rPr>
        <w:t>重点对种植水稻、小麦、玉米等主粮作物的高标准农田基础设施进行维修、管护，</w:t>
      </w:r>
      <w:r>
        <w:rPr>
          <w:rFonts w:ascii="仿宋_GB2312" w:eastAsia="仿宋_GB2312" w:hAnsi="微软雅黑" w:cs="宋体" w:hint="eastAsia"/>
          <w:color w:val="000000"/>
          <w:kern w:val="0"/>
          <w:sz w:val="32"/>
          <w:szCs w:val="32"/>
        </w:rPr>
        <w:t>保证工程在设计使用期限内正常运行。</w:t>
      </w:r>
    </w:p>
    <w:p w:rsidR="00120BC2" w:rsidRDefault="00F67566">
      <w:pPr>
        <w:spacing w:line="570" w:lineRule="exact"/>
        <w:ind w:firstLineChars="200" w:firstLine="643"/>
        <w:rPr>
          <w:rFonts w:ascii="仿宋_GB2312" w:eastAsia="仿宋_GB2312"/>
          <w:color w:val="000000"/>
          <w:sz w:val="32"/>
          <w:szCs w:val="32"/>
        </w:rPr>
      </w:pPr>
      <w:r>
        <w:rPr>
          <w:rFonts w:ascii="仿宋_GB2312" w:eastAsia="仿宋_GB2312" w:hAnsi="黑体" w:hint="eastAsia"/>
          <w:b/>
          <w:color w:val="000000"/>
          <w:kern w:val="0"/>
          <w:sz w:val="32"/>
          <w:szCs w:val="32"/>
        </w:rPr>
        <w:t>第二十三条</w:t>
      </w:r>
      <w:r>
        <w:rPr>
          <w:rFonts w:ascii="仿宋_GB2312" w:eastAsia="仿宋_GB2312"/>
          <w:color w:val="000000"/>
          <w:sz w:val="32"/>
          <w:szCs w:val="32"/>
        </w:rPr>
        <w:t xml:space="preserve">  </w:t>
      </w:r>
      <w:r>
        <w:rPr>
          <w:rFonts w:ascii="仿宋_GB2312" w:eastAsia="仿宋_GB2312" w:hint="eastAsia"/>
          <w:color w:val="000000"/>
          <w:sz w:val="32"/>
          <w:szCs w:val="32"/>
        </w:rPr>
        <w:t>对基础设施管护到位、运行良好的高标准农田，按</w:t>
      </w:r>
      <w:r>
        <w:rPr>
          <w:rFonts w:ascii="仿宋_GB2312" w:eastAsia="仿宋_GB2312"/>
          <w:color w:val="000000"/>
          <w:sz w:val="32"/>
          <w:szCs w:val="32"/>
        </w:rPr>
        <w:t>200</w:t>
      </w:r>
      <w:r>
        <w:rPr>
          <w:rFonts w:ascii="仿宋_GB2312" w:eastAsia="仿宋_GB2312" w:hint="eastAsia"/>
          <w:color w:val="000000"/>
          <w:sz w:val="32"/>
          <w:szCs w:val="32"/>
        </w:rPr>
        <w:t>元</w:t>
      </w:r>
      <w:r>
        <w:rPr>
          <w:rFonts w:ascii="仿宋_GB2312" w:eastAsia="仿宋_GB2312"/>
          <w:color w:val="000000"/>
          <w:sz w:val="32"/>
          <w:szCs w:val="32"/>
        </w:rPr>
        <w:t>/</w:t>
      </w:r>
      <w:r>
        <w:rPr>
          <w:rFonts w:ascii="仿宋_GB2312" w:eastAsia="仿宋_GB2312" w:hint="eastAsia"/>
          <w:color w:val="000000"/>
          <w:sz w:val="32"/>
          <w:szCs w:val="32"/>
        </w:rPr>
        <w:t>亩的标准安排专项管护资金，并</w:t>
      </w:r>
      <w:proofErr w:type="gramStart"/>
      <w:r>
        <w:rPr>
          <w:rFonts w:ascii="仿宋_GB2312" w:eastAsia="仿宋_GB2312" w:hint="eastAsia"/>
          <w:color w:val="000000"/>
          <w:sz w:val="32"/>
          <w:szCs w:val="32"/>
        </w:rPr>
        <w:t>列入县</w:t>
      </w:r>
      <w:proofErr w:type="gramEnd"/>
      <w:r>
        <w:rPr>
          <w:rFonts w:ascii="仿宋_GB2312" w:eastAsia="仿宋_GB2312" w:hint="eastAsia"/>
          <w:color w:val="000000"/>
          <w:sz w:val="32"/>
          <w:szCs w:val="32"/>
        </w:rPr>
        <w:t>财政预算。乡镇（街道）于每年</w:t>
      </w:r>
      <w:r>
        <w:rPr>
          <w:rFonts w:ascii="仿宋_GB2312" w:eastAsia="仿宋_GB2312"/>
          <w:color w:val="000000"/>
          <w:sz w:val="32"/>
          <w:szCs w:val="32"/>
        </w:rPr>
        <w:t>12</w:t>
      </w:r>
      <w:r>
        <w:rPr>
          <w:rFonts w:ascii="仿宋_GB2312" w:eastAsia="仿宋_GB2312" w:hint="eastAsia"/>
          <w:color w:val="000000"/>
          <w:sz w:val="32"/>
          <w:szCs w:val="32"/>
        </w:rPr>
        <w:t>月底前向县农业农村局申报翌年本辖区高标准农田管护任务需求。</w:t>
      </w:r>
      <w:r>
        <w:rPr>
          <w:rFonts w:ascii="仿宋_GB2312" w:eastAsia="仿宋_GB2312"/>
          <w:color w:val="000000"/>
          <w:sz w:val="32"/>
          <w:szCs w:val="32"/>
        </w:rPr>
        <w:t xml:space="preserve"> </w:t>
      </w:r>
    </w:p>
    <w:p w:rsidR="00120BC2" w:rsidRDefault="00F67566">
      <w:pPr>
        <w:pStyle w:val="a7"/>
        <w:shd w:val="clear" w:color="auto" w:fill="FFFFFF"/>
        <w:spacing w:before="0" w:beforeAutospacing="0" w:after="0" w:afterAutospacing="0" w:line="570" w:lineRule="exact"/>
        <w:ind w:firstLineChars="200" w:firstLine="643"/>
        <w:jc w:val="both"/>
        <w:rPr>
          <w:rFonts w:ascii="仿宋_GB2312" w:eastAsia="仿宋_GB2312" w:hAnsi="Times New Roman" w:cs="Times New Roman"/>
          <w:color w:val="000000"/>
          <w:kern w:val="2"/>
          <w:sz w:val="32"/>
          <w:szCs w:val="32"/>
        </w:rPr>
      </w:pPr>
      <w:r>
        <w:rPr>
          <w:rFonts w:ascii="仿宋_GB2312" w:eastAsia="仿宋_GB2312" w:hAnsi="黑体" w:hint="eastAsia"/>
          <w:b/>
          <w:color w:val="000000"/>
          <w:sz w:val="32"/>
          <w:szCs w:val="32"/>
        </w:rPr>
        <w:t>第二十四条</w:t>
      </w:r>
      <w:r>
        <w:rPr>
          <w:rFonts w:ascii="仿宋_GB2312" w:eastAsia="仿宋_GB2312"/>
          <w:color w:val="000000"/>
          <w:sz w:val="32"/>
          <w:szCs w:val="32"/>
        </w:rPr>
        <w:t xml:space="preserve">  </w:t>
      </w:r>
      <w:r>
        <w:rPr>
          <w:rFonts w:ascii="仿宋_GB2312" w:eastAsia="仿宋_GB2312" w:hint="eastAsia"/>
          <w:color w:val="000000"/>
          <w:sz w:val="32"/>
          <w:szCs w:val="32"/>
        </w:rPr>
        <w:t>坚持“建管用”并重，</w:t>
      </w:r>
      <w:r>
        <w:rPr>
          <w:rFonts w:ascii="仿宋_GB2312" w:eastAsia="仿宋_GB2312" w:hAnsi="Times New Roman" w:cs="Times New Roman" w:hint="eastAsia"/>
          <w:color w:val="000000"/>
          <w:kern w:val="2"/>
          <w:sz w:val="32"/>
          <w:szCs w:val="32"/>
        </w:rPr>
        <w:t>对设施完善、水源条件好的已建高标准农田，每年至少播种一季水稻，杜绝闲置和抛荒；鼓励有条的乡镇试点实施“退林还田”工程。同时，加大招商引资力度，积极引导社会资本参与高标准农田建设和开发利用。</w:t>
      </w:r>
    </w:p>
    <w:p w:rsidR="00120BC2" w:rsidRDefault="00F67566">
      <w:pPr>
        <w:widowControl/>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黑体" w:hint="eastAsia"/>
          <w:b/>
          <w:color w:val="000000"/>
          <w:kern w:val="0"/>
          <w:sz w:val="32"/>
          <w:szCs w:val="32"/>
        </w:rPr>
        <w:t>第二十五条</w:t>
      </w:r>
      <w:r>
        <w:rPr>
          <w:rFonts w:ascii="仿宋_GB2312" w:eastAsia="仿宋_GB2312" w:hAnsi="微软雅黑" w:cs="宋体" w:hint="eastAsia"/>
          <w:color w:val="000000"/>
          <w:kern w:val="0"/>
          <w:sz w:val="32"/>
          <w:szCs w:val="32"/>
        </w:rPr>
        <w:t xml:space="preserve">　项目竣工验收后，乡镇（街道）按照有关规定对项目档案进行收集、整理、组卷、存档，并将有关资料报县农业农村局备案。</w:t>
      </w:r>
    </w:p>
    <w:p w:rsidR="00120BC2" w:rsidRDefault="00120BC2">
      <w:pPr>
        <w:spacing w:line="570" w:lineRule="exact"/>
        <w:rPr>
          <w:rFonts w:ascii="黑体" w:eastAsia="黑体" w:hAnsi="黑体"/>
          <w:color w:val="000000"/>
          <w:kern w:val="0"/>
          <w:sz w:val="32"/>
          <w:szCs w:val="32"/>
        </w:rPr>
      </w:pPr>
    </w:p>
    <w:p w:rsidR="00120BC2" w:rsidRDefault="00F67566">
      <w:pPr>
        <w:spacing w:line="570" w:lineRule="exact"/>
        <w:jc w:val="center"/>
        <w:rPr>
          <w:rFonts w:ascii="黑体" w:eastAsia="黑体" w:hAnsi="黑体"/>
          <w:color w:val="000000"/>
          <w:kern w:val="0"/>
          <w:sz w:val="32"/>
          <w:szCs w:val="32"/>
        </w:rPr>
      </w:pPr>
      <w:r>
        <w:rPr>
          <w:rFonts w:ascii="黑体" w:eastAsia="黑体" w:hAnsi="黑体" w:hint="eastAsia"/>
          <w:color w:val="000000"/>
          <w:kern w:val="0"/>
          <w:sz w:val="32"/>
          <w:szCs w:val="32"/>
        </w:rPr>
        <w:t>第七章</w:t>
      </w:r>
      <w:r>
        <w:rPr>
          <w:rFonts w:ascii="黑体" w:eastAsia="黑体" w:hAnsi="黑体"/>
          <w:color w:val="000000"/>
          <w:kern w:val="0"/>
          <w:sz w:val="32"/>
          <w:szCs w:val="32"/>
        </w:rPr>
        <w:t xml:space="preserve">  </w:t>
      </w:r>
      <w:r>
        <w:rPr>
          <w:rFonts w:ascii="黑体" w:eastAsia="黑体" w:hAnsi="黑体" w:hint="eastAsia"/>
          <w:color w:val="000000"/>
          <w:kern w:val="0"/>
          <w:sz w:val="32"/>
          <w:szCs w:val="32"/>
        </w:rPr>
        <w:t>监督检查</w:t>
      </w:r>
    </w:p>
    <w:p w:rsidR="00120BC2" w:rsidRDefault="00F67566">
      <w:pPr>
        <w:spacing w:line="57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第二十六条</w:t>
      </w:r>
      <w:r>
        <w:rPr>
          <w:rFonts w:ascii="宋体" w:cs="宋体" w:hint="eastAsia"/>
          <w:color w:val="000000"/>
          <w:sz w:val="32"/>
          <w:szCs w:val="32"/>
        </w:rPr>
        <w:t xml:space="preserve">　</w:t>
      </w:r>
      <w:r>
        <w:rPr>
          <w:rFonts w:ascii="仿宋_GB2312" w:eastAsia="仿宋_GB2312" w:hAnsi="仿宋_GB2312" w:cs="仿宋_GB2312" w:hint="eastAsia"/>
          <w:color w:val="000000"/>
          <w:sz w:val="32"/>
          <w:szCs w:val="32"/>
        </w:rPr>
        <w:t>县农业农村局</w:t>
      </w:r>
      <w:r>
        <w:rPr>
          <w:rFonts w:ascii="仿宋_GB2312" w:eastAsia="仿宋_GB2312" w:hAnsi="仿宋_GB2312" w:cs="仿宋_GB2312" w:hint="eastAsia"/>
          <w:color w:val="000000"/>
          <w:sz w:val="32"/>
          <w:szCs w:val="32"/>
        </w:rPr>
        <w:t>、县财政局按照工作职责，对辖区内高标准农田项目建设及资金使用进行监督评价。</w:t>
      </w:r>
    </w:p>
    <w:p w:rsidR="00120BC2" w:rsidRDefault="00F67566">
      <w:pPr>
        <w:spacing w:line="57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第二十七条</w:t>
      </w:r>
      <w:r>
        <w:rPr>
          <w:rFonts w:ascii="宋体" w:cs="宋体" w:hint="eastAsia"/>
          <w:color w:val="000000"/>
          <w:sz w:val="32"/>
          <w:szCs w:val="32"/>
        </w:rPr>
        <w:t xml:space="preserve">　</w:t>
      </w:r>
      <w:r>
        <w:rPr>
          <w:rFonts w:ascii="仿宋_GB2312" w:eastAsia="仿宋_GB2312" w:hAnsi="仿宋_GB2312" w:cs="仿宋_GB2312" w:hint="eastAsia"/>
          <w:color w:val="000000"/>
          <w:sz w:val="32"/>
          <w:szCs w:val="32"/>
        </w:rPr>
        <w:t>相关部门及其工作人员向不符合条件的单位、个人分配财政补助资金，或者擅自超出规定范围、标准分配或使用资金，以及其他滥用职权、玩忽职守、徇私舞弊等违法违纪行为的，按照《中华人民共和国预算法》《中华人民共和国公务员法》《中华人民共和国监察法》等国家有关规定追究相关责任。涉嫌违法犯罪的，移送司法机关处理。</w:t>
      </w:r>
    </w:p>
    <w:p w:rsidR="00120BC2" w:rsidRDefault="00F67566">
      <w:pPr>
        <w:spacing w:line="570" w:lineRule="exact"/>
        <w:ind w:firstLineChars="200" w:firstLine="643"/>
        <w:rPr>
          <w:rFonts w:ascii="黑体" w:eastAsia="黑体" w:hAnsi="黑体"/>
          <w:color w:val="000000"/>
          <w:kern w:val="0"/>
          <w:sz w:val="32"/>
          <w:szCs w:val="32"/>
        </w:rPr>
      </w:pPr>
      <w:r>
        <w:rPr>
          <w:rFonts w:ascii="仿宋_GB2312" w:eastAsia="仿宋_GB2312" w:hAnsi="仿宋_GB2312" w:cs="仿宋_GB2312" w:hint="eastAsia"/>
          <w:b/>
          <w:color w:val="000000"/>
          <w:sz w:val="32"/>
          <w:szCs w:val="32"/>
        </w:rPr>
        <w:t>第二十八条</w:t>
      </w:r>
      <w:r>
        <w:rPr>
          <w:rFonts w:ascii="宋体" w:cs="宋体" w:hint="eastAsia"/>
          <w:color w:val="000000"/>
          <w:sz w:val="32"/>
          <w:szCs w:val="32"/>
        </w:rPr>
        <w:t xml:space="preserve">　</w:t>
      </w:r>
      <w:r>
        <w:rPr>
          <w:rFonts w:ascii="仿宋_GB2312" w:eastAsia="仿宋_GB2312" w:hAnsi="仿宋_GB2312" w:cs="仿宋_GB2312" w:hint="eastAsia"/>
          <w:color w:val="000000"/>
          <w:sz w:val="32"/>
          <w:szCs w:val="32"/>
        </w:rPr>
        <w:t>资金使用单位和个人虚报冒领、骗取套取、挤占挪用高标准农田建设补助资金，工程存在转包分包以及存在其他违反本办法规定行为的，依据相关法律法规追究责任。</w:t>
      </w:r>
    </w:p>
    <w:p w:rsidR="00120BC2" w:rsidRDefault="00120BC2">
      <w:pPr>
        <w:widowControl/>
        <w:spacing w:line="570" w:lineRule="exact"/>
        <w:rPr>
          <w:rFonts w:ascii="黑体" w:eastAsia="黑体" w:hAnsi="黑体" w:cs="宋体"/>
          <w:bCs/>
          <w:color w:val="000000"/>
          <w:kern w:val="0"/>
          <w:sz w:val="32"/>
          <w:szCs w:val="32"/>
        </w:rPr>
      </w:pPr>
    </w:p>
    <w:p w:rsidR="00120BC2" w:rsidRDefault="00F67566">
      <w:pPr>
        <w:widowControl/>
        <w:spacing w:line="570" w:lineRule="exact"/>
        <w:jc w:val="center"/>
        <w:rPr>
          <w:rFonts w:ascii="黑体" w:eastAsia="黑体" w:hAnsi="黑体" w:cs="宋体"/>
          <w:color w:val="000000"/>
          <w:kern w:val="0"/>
          <w:sz w:val="32"/>
          <w:szCs w:val="32"/>
        </w:rPr>
      </w:pPr>
      <w:r>
        <w:rPr>
          <w:rFonts w:ascii="黑体" w:eastAsia="黑体" w:hAnsi="黑体" w:cs="宋体" w:hint="eastAsia"/>
          <w:bCs/>
          <w:color w:val="000000"/>
          <w:kern w:val="0"/>
          <w:sz w:val="32"/>
          <w:szCs w:val="32"/>
        </w:rPr>
        <w:t>第八章</w:t>
      </w:r>
      <w:r>
        <w:rPr>
          <w:rFonts w:ascii="黑体" w:eastAsia="黑体" w:hAnsi="黑体" w:cs="宋体"/>
          <w:bCs/>
          <w:color w:val="000000"/>
          <w:kern w:val="0"/>
          <w:sz w:val="32"/>
          <w:szCs w:val="32"/>
        </w:rPr>
        <w:t xml:space="preserve"> </w:t>
      </w:r>
      <w:r>
        <w:rPr>
          <w:rFonts w:ascii="黑体" w:eastAsia="黑体" w:hAnsi="微软雅黑" w:cs="宋体"/>
          <w:bCs/>
          <w:color w:val="000000"/>
          <w:kern w:val="0"/>
          <w:sz w:val="32"/>
          <w:szCs w:val="32"/>
        </w:rPr>
        <w:t> </w:t>
      </w:r>
      <w:r>
        <w:rPr>
          <w:rFonts w:ascii="黑体" w:eastAsia="黑体" w:hAnsi="黑体" w:cs="宋体" w:hint="eastAsia"/>
          <w:bCs/>
          <w:color w:val="000000"/>
          <w:kern w:val="0"/>
          <w:sz w:val="32"/>
          <w:szCs w:val="32"/>
        </w:rPr>
        <w:t>附则</w:t>
      </w:r>
    </w:p>
    <w:p w:rsidR="00120BC2" w:rsidRDefault="00F67566">
      <w:pPr>
        <w:adjustRightInd w:val="0"/>
        <w:snapToGrid w:val="0"/>
        <w:spacing w:line="570" w:lineRule="exact"/>
        <w:ind w:firstLineChars="200" w:firstLine="643"/>
        <w:rPr>
          <w:rFonts w:ascii="仿宋_GB2312" w:eastAsia="仿宋_GB2312"/>
          <w:color w:val="000000"/>
          <w:sz w:val="32"/>
          <w:szCs w:val="32"/>
        </w:rPr>
      </w:pPr>
      <w:r>
        <w:rPr>
          <w:rFonts w:ascii="仿宋_GB2312" w:eastAsia="仿宋_GB2312" w:hAnsi="黑体" w:hint="eastAsia"/>
          <w:b/>
          <w:color w:val="000000"/>
          <w:kern w:val="0"/>
          <w:sz w:val="32"/>
          <w:szCs w:val="32"/>
        </w:rPr>
        <w:t>第二十九条</w:t>
      </w:r>
      <w:r>
        <w:rPr>
          <w:rFonts w:ascii="仿宋_GB2312" w:eastAsia="仿宋_GB2312"/>
          <w:b/>
          <w:color w:val="000000"/>
          <w:kern w:val="0"/>
          <w:sz w:val="32"/>
          <w:szCs w:val="32"/>
        </w:rPr>
        <w:t xml:space="preserve">  </w:t>
      </w:r>
      <w:r>
        <w:rPr>
          <w:rFonts w:ascii="仿宋_GB2312" w:eastAsia="仿宋_GB2312" w:hint="eastAsia"/>
          <w:color w:val="000000"/>
          <w:sz w:val="32"/>
          <w:szCs w:val="32"/>
        </w:rPr>
        <w:t>本办法自</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10</w:t>
      </w:r>
      <w:r>
        <w:rPr>
          <w:rFonts w:ascii="仿宋_GB2312" w:eastAsia="仿宋_GB2312" w:hint="eastAsia"/>
          <w:color w:val="000000"/>
          <w:sz w:val="32"/>
          <w:szCs w:val="32"/>
        </w:rPr>
        <w:t>月ＸＸ日起施行。</w:t>
      </w:r>
    </w:p>
    <w:p w:rsidR="00120BC2" w:rsidRDefault="00F67566">
      <w:pPr>
        <w:adjustRightInd w:val="0"/>
        <w:snapToGrid w:val="0"/>
        <w:spacing w:line="570" w:lineRule="exact"/>
        <w:ind w:firstLineChars="200" w:firstLine="643"/>
        <w:rPr>
          <w:rFonts w:ascii="仿宋_GB2312" w:eastAsia="仿宋_GB2312" w:hAnsi="宋体" w:cs="宋体"/>
          <w:color w:val="000000"/>
          <w:kern w:val="0"/>
          <w:sz w:val="32"/>
          <w:szCs w:val="32"/>
        </w:rPr>
      </w:pPr>
      <w:r>
        <w:rPr>
          <w:rFonts w:ascii="仿宋_GB2312" w:eastAsia="仿宋_GB2312" w:hAnsi="黑体" w:hint="eastAsia"/>
          <w:b/>
          <w:color w:val="000000"/>
          <w:kern w:val="0"/>
          <w:sz w:val="32"/>
          <w:szCs w:val="32"/>
        </w:rPr>
        <w:t>第三十条</w:t>
      </w:r>
      <w:r>
        <w:rPr>
          <w:rFonts w:ascii="仿宋_GB2312" w:eastAsia="仿宋_GB2312" w:hAnsi="黑体"/>
          <w:b/>
          <w:color w:val="000000"/>
          <w:kern w:val="0"/>
          <w:sz w:val="32"/>
          <w:szCs w:val="32"/>
        </w:rPr>
        <w:t xml:space="preserve"> </w:t>
      </w:r>
      <w:r>
        <w:rPr>
          <w:rFonts w:ascii="黑体" w:eastAsia="黑体" w:hAnsi="黑体"/>
          <w:color w:val="000000"/>
          <w:kern w:val="0"/>
          <w:sz w:val="32"/>
          <w:szCs w:val="32"/>
        </w:rPr>
        <w:t xml:space="preserve"> </w:t>
      </w:r>
      <w:r>
        <w:rPr>
          <w:rFonts w:ascii="仿宋_GB2312" w:eastAsia="仿宋_GB2312" w:hint="eastAsia"/>
          <w:color w:val="000000"/>
          <w:sz w:val="32"/>
          <w:szCs w:val="32"/>
        </w:rPr>
        <w:t>本办法由县农业农村局负责解释。</w:t>
      </w:r>
    </w:p>
    <w:p w:rsidR="00120BC2" w:rsidRDefault="00120BC2">
      <w:pPr>
        <w:spacing w:line="570" w:lineRule="exact"/>
        <w:rPr>
          <w:rFonts w:ascii="仿宋_GB2312" w:eastAsia="仿宋_GB2312"/>
          <w:color w:val="000000"/>
          <w:sz w:val="32"/>
          <w:szCs w:val="32"/>
        </w:rPr>
      </w:pPr>
    </w:p>
    <w:sectPr w:rsidR="00120BC2">
      <w:footerReference w:type="even" r:id="rId8"/>
      <w:footerReference w:type="default" r:id="rId9"/>
      <w:pgSz w:w="11906" w:h="16838"/>
      <w:pgMar w:top="2098" w:right="1474" w:bottom="2041" w:left="1531"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7566">
      <w:pPr>
        <w:spacing w:line="240" w:lineRule="auto"/>
      </w:pPr>
      <w:r>
        <w:separator/>
      </w:r>
    </w:p>
  </w:endnote>
  <w:endnote w:type="continuationSeparator" w:id="0">
    <w:p w:rsidR="00000000" w:rsidRDefault="00F67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C2" w:rsidRDefault="00F67566">
    <w:pPr>
      <w:pStyle w:val="a5"/>
      <w:ind w:right="360" w:firstLineChars="100" w:firstLine="280"/>
      <w:rPr>
        <w:rFonts w:ascii="仿宋_GB2312" w:eastAsia="仿宋_GB2312"/>
        <w:sz w:val="28"/>
        <w:szCs w:val="28"/>
      </w:rPr>
    </w:pPr>
    <w:r>
      <w:rPr>
        <w:rFonts w:ascii="仿宋_GB2312" w:eastAsia="仿宋_GB2312"/>
        <w:kern w:val="0"/>
        <w:sz w:val="28"/>
        <w:szCs w:val="28"/>
      </w:rPr>
      <w:t xml:space="preserve">- </w:t>
    </w:r>
    <w:r>
      <w:rPr>
        <w:rFonts w:ascii="仿宋_GB2312" w:eastAsia="仿宋_GB2312"/>
        <w:kern w:val="0"/>
        <w:sz w:val="28"/>
        <w:szCs w:val="28"/>
      </w:rPr>
      <w:fldChar w:fldCharType="begin"/>
    </w:r>
    <w:r>
      <w:rPr>
        <w:rFonts w:ascii="仿宋_GB2312" w:eastAsia="仿宋_GB2312"/>
        <w:kern w:val="0"/>
        <w:sz w:val="28"/>
        <w:szCs w:val="28"/>
      </w:rPr>
      <w:instrText xml:space="preserve"> PAGE </w:instrText>
    </w:r>
    <w:r>
      <w:rPr>
        <w:rFonts w:ascii="仿宋_GB2312" w:eastAsia="仿宋_GB2312"/>
        <w:kern w:val="0"/>
        <w:sz w:val="28"/>
        <w:szCs w:val="28"/>
      </w:rPr>
      <w:fldChar w:fldCharType="separate"/>
    </w:r>
    <w:r>
      <w:rPr>
        <w:rFonts w:ascii="仿宋_GB2312" w:eastAsia="仿宋_GB2312"/>
        <w:noProof/>
        <w:kern w:val="0"/>
        <w:sz w:val="28"/>
        <w:szCs w:val="28"/>
      </w:rPr>
      <w:t>8</w:t>
    </w:r>
    <w:r>
      <w:rPr>
        <w:rFonts w:ascii="仿宋_GB2312" w:eastAsia="仿宋_GB2312"/>
        <w:kern w:val="0"/>
        <w:sz w:val="28"/>
        <w:szCs w:val="28"/>
      </w:rPr>
      <w:fldChar w:fldCharType="end"/>
    </w:r>
    <w:r>
      <w:rPr>
        <w:rFonts w:ascii="仿宋_GB2312" w:eastAsia="仿宋_GB2312"/>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C2" w:rsidRDefault="00F67566">
    <w:pPr>
      <w:pStyle w:val="a5"/>
      <w:ind w:right="360"/>
      <w:jc w:val="right"/>
      <w:rPr>
        <w:rFonts w:ascii="仿宋_GB2312" w:eastAsia="仿宋_GB2312"/>
        <w:sz w:val="28"/>
        <w:szCs w:val="28"/>
      </w:rPr>
    </w:pPr>
    <w:r>
      <w:rPr>
        <w:rFonts w:ascii="仿宋_GB2312" w:eastAsia="仿宋_GB2312"/>
        <w:kern w:val="0"/>
        <w:sz w:val="28"/>
        <w:szCs w:val="28"/>
      </w:rPr>
      <w:t xml:space="preserve">- </w:t>
    </w:r>
    <w:r>
      <w:rPr>
        <w:rFonts w:ascii="仿宋_GB2312" w:eastAsia="仿宋_GB2312"/>
        <w:kern w:val="0"/>
        <w:sz w:val="28"/>
        <w:szCs w:val="28"/>
      </w:rPr>
      <w:fldChar w:fldCharType="begin"/>
    </w:r>
    <w:r>
      <w:rPr>
        <w:rFonts w:ascii="仿宋_GB2312" w:eastAsia="仿宋_GB2312"/>
        <w:kern w:val="0"/>
        <w:sz w:val="28"/>
        <w:szCs w:val="28"/>
      </w:rPr>
      <w:instrText xml:space="preserve"> PAGE </w:instrText>
    </w:r>
    <w:r>
      <w:rPr>
        <w:rFonts w:ascii="仿宋_GB2312" w:eastAsia="仿宋_GB2312"/>
        <w:kern w:val="0"/>
        <w:sz w:val="28"/>
        <w:szCs w:val="28"/>
      </w:rPr>
      <w:fldChar w:fldCharType="separate"/>
    </w:r>
    <w:r>
      <w:rPr>
        <w:rFonts w:ascii="仿宋_GB2312" w:eastAsia="仿宋_GB2312"/>
        <w:noProof/>
        <w:kern w:val="0"/>
        <w:sz w:val="28"/>
        <w:szCs w:val="28"/>
      </w:rPr>
      <w:t>1</w:t>
    </w:r>
    <w:r>
      <w:rPr>
        <w:rFonts w:ascii="仿宋_GB2312" w:eastAsia="仿宋_GB2312"/>
        <w:kern w:val="0"/>
        <w:sz w:val="28"/>
        <w:szCs w:val="28"/>
      </w:rPr>
      <w:fldChar w:fldCharType="end"/>
    </w:r>
    <w:r>
      <w:rPr>
        <w:rFonts w:ascii="仿宋_GB2312" w:eastAsia="仿宋_GB2312"/>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7566">
      <w:pPr>
        <w:spacing w:line="240" w:lineRule="auto"/>
      </w:pPr>
      <w:r>
        <w:separator/>
      </w:r>
    </w:p>
  </w:footnote>
  <w:footnote w:type="continuationSeparator" w:id="0">
    <w:p w:rsidR="00000000" w:rsidRDefault="00F675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5D"/>
    <w:rsid w:val="00041009"/>
    <w:rsid w:val="0006115B"/>
    <w:rsid w:val="00082413"/>
    <w:rsid w:val="000C0E96"/>
    <w:rsid w:val="000C126D"/>
    <w:rsid w:val="00120BC2"/>
    <w:rsid w:val="001241D6"/>
    <w:rsid w:val="001673DA"/>
    <w:rsid w:val="00171F43"/>
    <w:rsid w:val="0023062F"/>
    <w:rsid w:val="00231C5B"/>
    <w:rsid w:val="00234885"/>
    <w:rsid w:val="00242FD1"/>
    <w:rsid w:val="0026202D"/>
    <w:rsid w:val="00263749"/>
    <w:rsid w:val="00273DF2"/>
    <w:rsid w:val="002B4F4B"/>
    <w:rsid w:val="002C159F"/>
    <w:rsid w:val="002C5EC4"/>
    <w:rsid w:val="0031103B"/>
    <w:rsid w:val="00315C73"/>
    <w:rsid w:val="0032327F"/>
    <w:rsid w:val="0035165D"/>
    <w:rsid w:val="003B3F1B"/>
    <w:rsid w:val="003E56E4"/>
    <w:rsid w:val="00473FDE"/>
    <w:rsid w:val="004A25FB"/>
    <w:rsid w:val="004D3FCF"/>
    <w:rsid w:val="004E0698"/>
    <w:rsid w:val="005309D4"/>
    <w:rsid w:val="00557E83"/>
    <w:rsid w:val="0056244F"/>
    <w:rsid w:val="00575ECA"/>
    <w:rsid w:val="005A289A"/>
    <w:rsid w:val="005D2641"/>
    <w:rsid w:val="005F22FB"/>
    <w:rsid w:val="00611153"/>
    <w:rsid w:val="00613924"/>
    <w:rsid w:val="00643665"/>
    <w:rsid w:val="006454EE"/>
    <w:rsid w:val="00653FA4"/>
    <w:rsid w:val="006729FB"/>
    <w:rsid w:val="006D6EF4"/>
    <w:rsid w:val="006E2010"/>
    <w:rsid w:val="007C52B1"/>
    <w:rsid w:val="0089160F"/>
    <w:rsid w:val="008A4AF2"/>
    <w:rsid w:val="008F352C"/>
    <w:rsid w:val="008F569C"/>
    <w:rsid w:val="008F573A"/>
    <w:rsid w:val="0090198F"/>
    <w:rsid w:val="00912BC2"/>
    <w:rsid w:val="00943EC2"/>
    <w:rsid w:val="009456B5"/>
    <w:rsid w:val="009567A1"/>
    <w:rsid w:val="00972360"/>
    <w:rsid w:val="009975C8"/>
    <w:rsid w:val="00A273A0"/>
    <w:rsid w:val="00A96F8C"/>
    <w:rsid w:val="00B40EDF"/>
    <w:rsid w:val="00B551DC"/>
    <w:rsid w:val="00B67F5B"/>
    <w:rsid w:val="00B86A55"/>
    <w:rsid w:val="00BE6DF0"/>
    <w:rsid w:val="00C10D2A"/>
    <w:rsid w:val="00D04C08"/>
    <w:rsid w:val="00D36B82"/>
    <w:rsid w:val="00D45F18"/>
    <w:rsid w:val="00D644A6"/>
    <w:rsid w:val="00D667C9"/>
    <w:rsid w:val="00D81C93"/>
    <w:rsid w:val="00D95651"/>
    <w:rsid w:val="00DB2A2D"/>
    <w:rsid w:val="00DC0F61"/>
    <w:rsid w:val="00DC3A15"/>
    <w:rsid w:val="00DD3386"/>
    <w:rsid w:val="00E07CE2"/>
    <w:rsid w:val="00E13A28"/>
    <w:rsid w:val="00E34CF1"/>
    <w:rsid w:val="00E36AC9"/>
    <w:rsid w:val="00E43DF7"/>
    <w:rsid w:val="00E56235"/>
    <w:rsid w:val="00EA48AA"/>
    <w:rsid w:val="00EB182D"/>
    <w:rsid w:val="00EB319B"/>
    <w:rsid w:val="00EB5FE7"/>
    <w:rsid w:val="00EF7BA4"/>
    <w:rsid w:val="00F415C7"/>
    <w:rsid w:val="00F67566"/>
    <w:rsid w:val="00FC142C"/>
    <w:rsid w:val="3E4E6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kern w:val="2"/>
      <w:sz w:val="21"/>
      <w:szCs w:val="22"/>
    </w:rPr>
  </w:style>
  <w:style w:type="paragraph" w:styleId="1">
    <w:name w:val="heading 1"/>
    <w:basedOn w:val="a"/>
    <w:next w:val="a"/>
    <w:link w:val="1Char"/>
    <w:uiPriority w:val="99"/>
    <w:qFormat/>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utoSpaceDE w:val="0"/>
      <w:autoSpaceDN w:val="0"/>
      <w:adjustRightInd w:val="0"/>
      <w:spacing w:line="240" w:lineRule="auto"/>
      <w:ind w:left="132"/>
      <w:jc w:val="left"/>
    </w:pPr>
    <w:rPr>
      <w:rFonts w:ascii="宋体" w:hAnsi="Times" w:cs="宋体"/>
      <w:kern w:val="0"/>
      <w:sz w:val="29"/>
      <w:szCs w:val="29"/>
    </w:rPr>
  </w:style>
  <w:style w:type="paragraph" w:styleId="a4">
    <w:name w:val="Balloon Text"/>
    <w:basedOn w:val="a"/>
    <w:link w:val="Char0"/>
    <w:uiPriority w:val="99"/>
    <w:semiHidden/>
    <w:pPr>
      <w:spacing w:line="240" w:lineRule="auto"/>
    </w:pPr>
    <w:rPr>
      <w:sz w:val="18"/>
      <w:szCs w:val="18"/>
    </w:rPr>
  </w:style>
  <w:style w:type="paragraph" w:styleId="a5">
    <w:name w:val="footer"/>
    <w:basedOn w:val="a"/>
    <w:link w:val="Char1"/>
    <w:uiPriority w:val="99"/>
    <w:semiHidden/>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line="240" w:lineRule="auto"/>
      <w:jc w:val="left"/>
    </w:pPr>
    <w:rPr>
      <w:rFonts w:ascii="宋体" w:hAnsi="宋体" w:cs="宋体"/>
      <w:kern w:val="0"/>
      <w:sz w:val="24"/>
      <w:szCs w:val="24"/>
    </w:rPr>
  </w:style>
  <w:style w:type="character" w:styleId="a8">
    <w:name w:val="Strong"/>
    <w:basedOn w:val="a0"/>
    <w:uiPriority w:val="99"/>
    <w:qFormat/>
    <w:rPr>
      <w:rFonts w:cs="Times New Roman"/>
      <w:b/>
      <w:bCs/>
    </w:rPr>
  </w:style>
  <w:style w:type="character" w:styleId="a9">
    <w:name w:val="page number"/>
    <w:basedOn w:val="a0"/>
    <w:uiPriority w:val="99"/>
    <w:qFormat/>
    <w:rPr>
      <w:rFonts w:cs="Times New Roman"/>
    </w:rPr>
  </w:style>
  <w:style w:type="character" w:styleId="aa">
    <w:name w:val="Hyperlink"/>
    <w:basedOn w:val="a0"/>
    <w:uiPriority w:val="99"/>
    <w:semiHidden/>
    <w:rPr>
      <w:rFonts w:cs="Times New Roman"/>
      <w:color w:val="0000FF"/>
      <w:u w:val="single"/>
    </w:rPr>
  </w:style>
  <w:style w:type="character" w:customStyle="1" w:styleId="1Char">
    <w:name w:val="标题 1 Char"/>
    <w:basedOn w:val="a0"/>
    <w:link w:val="1"/>
    <w:uiPriority w:val="99"/>
    <w:locked/>
    <w:rPr>
      <w:rFonts w:ascii="宋体" w:eastAsia="宋体" w:hAnsi="宋体" w:cs="宋体"/>
      <w:b/>
      <w:bCs/>
      <w:kern w:val="36"/>
      <w:sz w:val="48"/>
      <w:szCs w:val="48"/>
    </w:rPr>
  </w:style>
  <w:style w:type="character" w:customStyle="1" w:styleId="Char0">
    <w:name w:val="批注框文本 Char"/>
    <w:basedOn w:val="a0"/>
    <w:link w:val="a4"/>
    <w:uiPriority w:val="99"/>
    <w:semiHidden/>
    <w:locked/>
    <w:rPr>
      <w:rFonts w:cs="Times New Roman"/>
      <w:sz w:val="18"/>
      <w:szCs w:val="18"/>
    </w:rPr>
  </w:style>
  <w:style w:type="character" w:customStyle="1" w:styleId="Char2">
    <w:name w:val="页眉 Char"/>
    <w:basedOn w:val="a0"/>
    <w:link w:val="a6"/>
    <w:uiPriority w:val="99"/>
    <w:semiHidden/>
    <w:locked/>
    <w:rPr>
      <w:rFonts w:cs="Times New Roman"/>
      <w:sz w:val="18"/>
      <w:szCs w:val="18"/>
    </w:rPr>
  </w:style>
  <w:style w:type="character" w:customStyle="1" w:styleId="Char1">
    <w:name w:val="页脚 Char"/>
    <w:basedOn w:val="a0"/>
    <w:link w:val="a5"/>
    <w:uiPriority w:val="99"/>
    <w:semiHidden/>
    <w:locked/>
    <w:rPr>
      <w:rFonts w:cs="Times New Roman"/>
      <w:sz w:val="18"/>
      <w:szCs w:val="18"/>
    </w:rPr>
  </w:style>
  <w:style w:type="paragraph" w:styleId="ab">
    <w:name w:val="List Paragraph"/>
    <w:basedOn w:val="a"/>
    <w:uiPriority w:val="99"/>
    <w:qFormat/>
    <w:pPr>
      <w:spacing w:line="240" w:lineRule="auto"/>
      <w:ind w:firstLineChars="200" w:firstLine="420"/>
    </w:pPr>
    <w:rPr>
      <w:rFonts w:ascii="Times New Roman" w:hAnsi="Times New Roman"/>
      <w:szCs w:val="24"/>
    </w:rPr>
  </w:style>
  <w:style w:type="character" w:customStyle="1" w:styleId="Char">
    <w:name w:val="正文文本 Char"/>
    <w:basedOn w:val="a0"/>
    <w:link w:val="a3"/>
    <w:uiPriority w:val="99"/>
    <w:qFormat/>
    <w:rPr>
      <w:rFonts w:ascii="宋体" w:hAnsi="Times" w:cs="宋体"/>
      <w:kern w:val="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kern w:val="2"/>
      <w:sz w:val="21"/>
      <w:szCs w:val="22"/>
    </w:rPr>
  </w:style>
  <w:style w:type="paragraph" w:styleId="1">
    <w:name w:val="heading 1"/>
    <w:basedOn w:val="a"/>
    <w:next w:val="a"/>
    <w:link w:val="1Char"/>
    <w:uiPriority w:val="99"/>
    <w:qFormat/>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utoSpaceDE w:val="0"/>
      <w:autoSpaceDN w:val="0"/>
      <w:adjustRightInd w:val="0"/>
      <w:spacing w:line="240" w:lineRule="auto"/>
      <w:ind w:left="132"/>
      <w:jc w:val="left"/>
    </w:pPr>
    <w:rPr>
      <w:rFonts w:ascii="宋体" w:hAnsi="Times" w:cs="宋体"/>
      <w:kern w:val="0"/>
      <w:sz w:val="29"/>
      <w:szCs w:val="29"/>
    </w:rPr>
  </w:style>
  <w:style w:type="paragraph" w:styleId="a4">
    <w:name w:val="Balloon Text"/>
    <w:basedOn w:val="a"/>
    <w:link w:val="Char0"/>
    <w:uiPriority w:val="99"/>
    <w:semiHidden/>
    <w:pPr>
      <w:spacing w:line="240" w:lineRule="auto"/>
    </w:pPr>
    <w:rPr>
      <w:sz w:val="18"/>
      <w:szCs w:val="18"/>
    </w:rPr>
  </w:style>
  <w:style w:type="paragraph" w:styleId="a5">
    <w:name w:val="footer"/>
    <w:basedOn w:val="a"/>
    <w:link w:val="Char1"/>
    <w:uiPriority w:val="99"/>
    <w:semiHidden/>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line="240" w:lineRule="auto"/>
      <w:jc w:val="left"/>
    </w:pPr>
    <w:rPr>
      <w:rFonts w:ascii="宋体" w:hAnsi="宋体" w:cs="宋体"/>
      <w:kern w:val="0"/>
      <w:sz w:val="24"/>
      <w:szCs w:val="24"/>
    </w:rPr>
  </w:style>
  <w:style w:type="character" w:styleId="a8">
    <w:name w:val="Strong"/>
    <w:basedOn w:val="a0"/>
    <w:uiPriority w:val="99"/>
    <w:qFormat/>
    <w:rPr>
      <w:rFonts w:cs="Times New Roman"/>
      <w:b/>
      <w:bCs/>
    </w:rPr>
  </w:style>
  <w:style w:type="character" w:styleId="a9">
    <w:name w:val="page number"/>
    <w:basedOn w:val="a0"/>
    <w:uiPriority w:val="99"/>
    <w:qFormat/>
    <w:rPr>
      <w:rFonts w:cs="Times New Roman"/>
    </w:rPr>
  </w:style>
  <w:style w:type="character" w:styleId="aa">
    <w:name w:val="Hyperlink"/>
    <w:basedOn w:val="a0"/>
    <w:uiPriority w:val="99"/>
    <w:semiHidden/>
    <w:rPr>
      <w:rFonts w:cs="Times New Roman"/>
      <w:color w:val="0000FF"/>
      <w:u w:val="single"/>
    </w:rPr>
  </w:style>
  <w:style w:type="character" w:customStyle="1" w:styleId="1Char">
    <w:name w:val="标题 1 Char"/>
    <w:basedOn w:val="a0"/>
    <w:link w:val="1"/>
    <w:uiPriority w:val="99"/>
    <w:locked/>
    <w:rPr>
      <w:rFonts w:ascii="宋体" w:eastAsia="宋体" w:hAnsi="宋体" w:cs="宋体"/>
      <w:b/>
      <w:bCs/>
      <w:kern w:val="36"/>
      <w:sz w:val="48"/>
      <w:szCs w:val="48"/>
    </w:rPr>
  </w:style>
  <w:style w:type="character" w:customStyle="1" w:styleId="Char0">
    <w:name w:val="批注框文本 Char"/>
    <w:basedOn w:val="a0"/>
    <w:link w:val="a4"/>
    <w:uiPriority w:val="99"/>
    <w:semiHidden/>
    <w:locked/>
    <w:rPr>
      <w:rFonts w:cs="Times New Roman"/>
      <w:sz w:val="18"/>
      <w:szCs w:val="18"/>
    </w:rPr>
  </w:style>
  <w:style w:type="character" w:customStyle="1" w:styleId="Char2">
    <w:name w:val="页眉 Char"/>
    <w:basedOn w:val="a0"/>
    <w:link w:val="a6"/>
    <w:uiPriority w:val="99"/>
    <w:semiHidden/>
    <w:locked/>
    <w:rPr>
      <w:rFonts w:cs="Times New Roman"/>
      <w:sz w:val="18"/>
      <w:szCs w:val="18"/>
    </w:rPr>
  </w:style>
  <w:style w:type="character" w:customStyle="1" w:styleId="Char1">
    <w:name w:val="页脚 Char"/>
    <w:basedOn w:val="a0"/>
    <w:link w:val="a5"/>
    <w:uiPriority w:val="99"/>
    <w:semiHidden/>
    <w:locked/>
    <w:rPr>
      <w:rFonts w:cs="Times New Roman"/>
      <w:sz w:val="18"/>
      <w:szCs w:val="18"/>
    </w:rPr>
  </w:style>
  <w:style w:type="paragraph" w:styleId="ab">
    <w:name w:val="List Paragraph"/>
    <w:basedOn w:val="a"/>
    <w:uiPriority w:val="99"/>
    <w:qFormat/>
    <w:pPr>
      <w:spacing w:line="240" w:lineRule="auto"/>
      <w:ind w:firstLineChars="200" w:firstLine="420"/>
    </w:pPr>
    <w:rPr>
      <w:rFonts w:ascii="Times New Roman" w:hAnsi="Times New Roman"/>
      <w:szCs w:val="24"/>
    </w:rPr>
  </w:style>
  <w:style w:type="character" w:customStyle="1" w:styleId="Char">
    <w:name w:val="正文文本 Char"/>
    <w:basedOn w:val="a0"/>
    <w:link w:val="a3"/>
    <w:uiPriority w:val="99"/>
    <w:qFormat/>
    <w:rPr>
      <w:rFonts w:ascii="宋体" w:hAnsi="Times" w:cs="宋体"/>
      <w:kern w:val="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525</Words>
  <Characters>2998</Characters>
  <Application>Microsoft Office Word</Application>
  <DocSecurity>4</DocSecurity>
  <Lines>24</Lines>
  <Paragraphs>7</Paragraphs>
  <ScaleCrop>false</ScaleCrop>
  <Company>桐庐县人民政府</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侯志高</dc:creator>
  <cp:lastModifiedBy>袁晨</cp:lastModifiedBy>
  <cp:revision>2</cp:revision>
  <cp:lastPrinted>2020-09-18T06:49:00Z</cp:lastPrinted>
  <dcterms:created xsi:type="dcterms:W3CDTF">2021-03-22T02:20:00Z</dcterms:created>
  <dcterms:modified xsi:type="dcterms:W3CDTF">2021-03-22T02:20:00Z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