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附件2</w:t>
      </w:r>
    </w:p>
    <w:p>
      <w:pPr>
        <w:spacing w:line="560" w:lineRule="exact"/>
        <w:jc w:val="center"/>
        <w:rPr>
          <w:rFonts w:hint="eastAsia" w:ascii="方正小标宋_GBK" w:eastAsia="方正小标宋_GBK"/>
          <w:bCs/>
          <w:sz w:val="44"/>
          <w:szCs w:val="44"/>
        </w:rPr>
      </w:pPr>
      <w:bookmarkStart w:id="0" w:name="_GoBack"/>
      <w:r>
        <w:rPr>
          <w:rFonts w:hint="eastAsia" w:ascii="方正小标宋_GBK" w:eastAsia="方正小标宋_GBK"/>
          <w:bCs/>
          <w:sz w:val="44"/>
          <w:szCs w:val="44"/>
        </w:rPr>
        <w:t>2021年桐庐县塑料污染治理工作任务分解表</w:t>
      </w:r>
    </w:p>
    <w:bookmarkEnd w:id="0"/>
    <w:p>
      <w:pPr>
        <w:spacing w:line="560" w:lineRule="exact"/>
        <w:jc w:val="center"/>
        <w:rPr>
          <w:rFonts w:hint="eastAsia" w:eastAsia="方正小标宋简体"/>
          <w:bCs/>
          <w:sz w:val="44"/>
          <w:szCs w:val="44"/>
        </w:rPr>
      </w:pPr>
    </w:p>
    <w:tbl>
      <w:tblPr>
        <w:tblStyle w:val="7"/>
        <w:tblW w:w="527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8"/>
        <w:gridCol w:w="10532"/>
        <w:gridCol w:w="25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tblHeader/>
        </w:trPr>
        <w:tc>
          <w:tcPr>
            <w:tcW w:w="653" w:type="pct"/>
            <w:noWrap w:val="0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工作指标</w:t>
            </w:r>
          </w:p>
        </w:tc>
        <w:tc>
          <w:tcPr>
            <w:tcW w:w="3512" w:type="pct"/>
            <w:noWrap w:val="0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主要内容</w:t>
            </w:r>
          </w:p>
        </w:tc>
        <w:tc>
          <w:tcPr>
            <w:tcW w:w="836" w:type="pct"/>
            <w:noWrap w:val="0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责任部门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8" w:hRule="atLeast"/>
        </w:trPr>
        <w:tc>
          <w:tcPr>
            <w:tcW w:w="653" w:type="pct"/>
            <w:noWrap w:val="0"/>
            <w:vAlign w:val="center"/>
          </w:tcPr>
          <w:p>
            <w:pPr>
              <w:spacing w:line="520" w:lineRule="exact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控制生产源头</w:t>
            </w:r>
          </w:p>
        </w:tc>
        <w:tc>
          <w:tcPr>
            <w:tcW w:w="3512" w:type="pct"/>
            <w:noWrap w:val="0"/>
            <w:vAlign w:val="center"/>
          </w:tcPr>
          <w:p>
            <w:pPr>
              <w:spacing w:line="5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禁止生产厚度小于0.025毫米的超薄塑料购物袋、厚度小于0.01毫米的聚乙烯农用地膜、以医疗废物为原料制造塑料制品、一次性发泡塑料餐具、一次性塑料棉签、含塑料微珠的日化产品。禁止审批、核准、备案上述禁限范围内的塑料制品项目。</w:t>
            </w:r>
          </w:p>
        </w:tc>
        <w:tc>
          <w:tcPr>
            <w:tcW w:w="836" w:type="pct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县发改局、</w:t>
            </w:r>
          </w:p>
          <w:p>
            <w:pPr>
              <w:spacing w:line="52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县经信局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3" w:hRule="atLeast"/>
        </w:trPr>
        <w:tc>
          <w:tcPr>
            <w:tcW w:w="653" w:type="pct"/>
            <w:noWrap w:val="0"/>
            <w:vAlign w:val="center"/>
          </w:tcPr>
          <w:p>
            <w:pPr>
              <w:spacing w:line="520" w:lineRule="exact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优化生产结构</w:t>
            </w:r>
          </w:p>
        </w:tc>
        <w:tc>
          <w:tcPr>
            <w:tcW w:w="3512" w:type="pct"/>
            <w:noWrap w:val="0"/>
            <w:vAlign w:val="center"/>
          </w:tcPr>
          <w:p>
            <w:pPr>
              <w:spacing w:line="520" w:lineRule="exact"/>
              <w:rPr>
                <w:b/>
                <w:bCs/>
                <w:szCs w:val="21"/>
              </w:rPr>
            </w:pPr>
            <w:r>
              <w:rPr>
                <w:rFonts w:hint="eastAsia"/>
                <w:szCs w:val="21"/>
              </w:rPr>
              <w:t>引导一次性塑料制品生产企业主动调整，逐步向生产可降解的环保产品转型。支持生产可降解和环保塑料产品的企业，鼓励增加科技投入，引进先进生产工艺，降低运营成本，提高产品质量。到</w:t>
            </w:r>
            <w:r>
              <w:rPr>
                <w:szCs w:val="21"/>
              </w:rPr>
              <w:t>2021</w:t>
            </w:r>
            <w:r>
              <w:rPr>
                <w:rFonts w:hint="eastAsia"/>
                <w:szCs w:val="21"/>
              </w:rPr>
              <w:t>年底，一次性塑料编织袋的生产量大幅下降；生产塑料替代品的规上企业产值同比增长</w:t>
            </w:r>
            <w:r>
              <w:rPr>
                <w:szCs w:val="21"/>
              </w:rPr>
              <w:t>30%</w:t>
            </w:r>
            <w:r>
              <w:rPr>
                <w:rFonts w:hint="eastAsia"/>
                <w:szCs w:val="21"/>
              </w:rPr>
              <w:t>以上。</w:t>
            </w:r>
          </w:p>
        </w:tc>
        <w:tc>
          <w:tcPr>
            <w:tcW w:w="836" w:type="pct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县经信局、</w:t>
            </w:r>
          </w:p>
          <w:p>
            <w:pPr>
              <w:spacing w:line="520" w:lineRule="exact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szCs w:val="21"/>
              </w:rPr>
              <w:t>邮管局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653" w:type="pct"/>
            <w:noWrap w:val="0"/>
            <w:vAlign w:val="center"/>
          </w:tcPr>
          <w:p>
            <w:pPr>
              <w:spacing w:line="520" w:lineRule="exact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壮大产业规模</w:t>
            </w:r>
          </w:p>
        </w:tc>
        <w:tc>
          <w:tcPr>
            <w:tcW w:w="3512" w:type="pct"/>
            <w:noWrap w:val="0"/>
            <w:vAlign w:val="center"/>
          </w:tcPr>
          <w:p>
            <w:pPr>
              <w:spacing w:line="5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积极招引一次性塑料替代品生产企业，实现生产源头优化升级，壮大塑料制品替代产业的规模。到</w:t>
            </w:r>
            <w:r>
              <w:rPr>
                <w:szCs w:val="21"/>
              </w:rPr>
              <w:t>2021</w:t>
            </w:r>
            <w:r>
              <w:rPr>
                <w:rFonts w:hint="eastAsia"/>
                <w:szCs w:val="21"/>
              </w:rPr>
              <w:t>年底，落地生产替代产品项目</w:t>
            </w: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个以上。</w:t>
            </w:r>
          </w:p>
        </w:tc>
        <w:tc>
          <w:tcPr>
            <w:tcW w:w="836" w:type="pct"/>
            <w:noWrap w:val="0"/>
            <w:vAlign w:val="center"/>
          </w:tcPr>
          <w:p>
            <w:pPr>
              <w:spacing w:line="52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县商务局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</w:trPr>
        <w:tc>
          <w:tcPr>
            <w:tcW w:w="653" w:type="pct"/>
            <w:noWrap w:val="0"/>
            <w:vAlign w:val="center"/>
          </w:tcPr>
          <w:p>
            <w:pPr>
              <w:spacing w:line="520" w:lineRule="exact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控制销售源头</w:t>
            </w:r>
          </w:p>
        </w:tc>
        <w:tc>
          <w:tcPr>
            <w:tcW w:w="3512" w:type="pct"/>
            <w:noWrap w:val="0"/>
            <w:vAlign w:val="center"/>
          </w:tcPr>
          <w:p>
            <w:pPr>
              <w:spacing w:line="520" w:lineRule="exact"/>
              <w:rPr>
                <w:szCs w:val="21"/>
              </w:rPr>
            </w:pP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对照《塑料制品禁限管理细化标准（</w:t>
            </w:r>
            <w:r>
              <w:rPr>
                <w:szCs w:val="21"/>
              </w:rPr>
              <w:t>2020</w:t>
            </w:r>
            <w:r>
              <w:rPr>
                <w:rFonts w:hint="eastAsia"/>
                <w:szCs w:val="21"/>
              </w:rPr>
              <w:t>年版）》要求，加强对涉及的禁限部分品类进行监督检查，禁止销售一次性发泡塑料餐具、一次性塑料棉签、厚度小于</w:t>
            </w:r>
            <w:r>
              <w:rPr>
                <w:szCs w:val="21"/>
              </w:rPr>
              <w:t>0.025</w:t>
            </w:r>
            <w:r>
              <w:rPr>
                <w:rFonts w:hint="eastAsia"/>
                <w:szCs w:val="21"/>
              </w:rPr>
              <w:t>毫米的超薄塑料购物袋。</w:t>
            </w:r>
          </w:p>
        </w:tc>
        <w:tc>
          <w:tcPr>
            <w:tcW w:w="836" w:type="pct"/>
            <w:noWrap w:val="0"/>
            <w:vAlign w:val="center"/>
          </w:tcPr>
          <w:p>
            <w:pPr>
              <w:spacing w:line="52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县市场监管局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653" w:type="pct"/>
            <w:vMerge w:val="restart"/>
            <w:noWrap w:val="0"/>
            <w:vAlign w:val="center"/>
          </w:tcPr>
          <w:p>
            <w:pPr>
              <w:spacing w:line="520" w:lineRule="exact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餐饮、住宿领域</w:t>
            </w:r>
          </w:p>
        </w:tc>
        <w:tc>
          <w:tcPr>
            <w:tcW w:w="3512" w:type="pct"/>
            <w:noWrap w:val="0"/>
            <w:vAlign w:val="center"/>
          </w:tcPr>
          <w:p>
            <w:pPr>
              <w:spacing w:line="5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建立一次性塑料用品使用监督检查机制，巩固餐饮企业禁止使用不可降解一次性塑料吸管，餐饮堂食服务禁止使用不可降解一次性塑料餐具的成果。</w:t>
            </w:r>
          </w:p>
        </w:tc>
        <w:tc>
          <w:tcPr>
            <w:tcW w:w="836" w:type="pct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县商务局、</w:t>
            </w:r>
          </w:p>
          <w:p>
            <w:pPr>
              <w:spacing w:line="52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县市场监管局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" w:hRule="atLeast"/>
        </w:trPr>
        <w:tc>
          <w:tcPr>
            <w:tcW w:w="653" w:type="pct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3512" w:type="pct"/>
            <w:noWrap w:val="0"/>
            <w:vAlign w:val="center"/>
          </w:tcPr>
          <w:p>
            <w:pPr>
              <w:spacing w:line="5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加强星级标准酒店（宾馆）一次性塑料用品管理，督促不主动提供。景区内禁用一次性塑料吸管、不可降解塑料袋、一次性塑料餐具。到</w:t>
            </w:r>
            <w:r>
              <w:rPr>
                <w:szCs w:val="21"/>
              </w:rPr>
              <w:t>2021</w:t>
            </w:r>
            <w:r>
              <w:rPr>
                <w:rFonts w:hint="eastAsia"/>
                <w:szCs w:val="21"/>
              </w:rPr>
              <w:t>年9月底，率先实现</w:t>
            </w:r>
            <w:r>
              <w:rPr>
                <w:szCs w:val="21"/>
              </w:rPr>
              <w:t>5</w:t>
            </w:r>
            <w:r>
              <w:rPr>
                <w:rFonts w:hint="eastAsia"/>
                <w:szCs w:val="21"/>
              </w:rPr>
              <w:t>个以上星级标准酒店（宾馆）不再主动提供一次性塑料用品。</w:t>
            </w:r>
          </w:p>
        </w:tc>
        <w:tc>
          <w:tcPr>
            <w:tcW w:w="836" w:type="pct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县文广旅体局、</w:t>
            </w:r>
          </w:p>
          <w:p>
            <w:pPr>
              <w:spacing w:line="52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县文旅集团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" w:hRule="atLeast"/>
        </w:trPr>
        <w:tc>
          <w:tcPr>
            <w:tcW w:w="653" w:type="pct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3512" w:type="pct"/>
            <w:noWrap w:val="0"/>
            <w:vAlign w:val="center"/>
          </w:tcPr>
          <w:p>
            <w:pPr>
              <w:spacing w:line="5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全县机关单位禁用不可降解塑料袋，带头使用塑料替代产品。到</w:t>
            </w:r>
            <w:r>
              <w:rPr>
                <w:szCs w:val="21"/>
              </w:rPr>
              <w:t>2021</w:t>
            </w:r>
            <w:r>
              <w:rPr>
                <w:rFonts w:hint="eastAsia"/>
                <w:szCs w:val="21"/>
              </w:rPr>
              <w:t>年底，</w:t>
            </w:r>
            <w:r>
              <w:rPr>
                <w:rFonts w:hint="eastAsia"/>
                <w:szCs w:val="21"/>
                <w:lang w:val="zh-TW" w:eastAsia="zh-TW"/>
              </w:rPr>
              <w:t>全县机关单位及3个机关食堂带头停止使用不可降解塑料袋</w:t>
            </w:r>
            <w:r>
              <w:rPr>
                <w:rFonts w:hint="eastAsia"/>
                <w:szCs w:val="21"/>
              </w:rPr>
              <w:t>。</w:t>
            </w:r>
          </w:p>
        </w:tc>
        <w:tc>
          <w:tcPr>
            <w:tcW w:w="836" w:type="pct"/>
            <w:noWrap w:val="0"/>
            <w:vAlign w:val="center"/>
          </w:tcPr>
          <w:p>
            <w:pPr>
              <w:spacing w:line="52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县机关事务服务中心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653" w:type="pct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3512" w:type="pct"/>
            <w:noWrap w:val="0"/>
            <w:vAlign w:val="center"/>
          </w:tcPr>
          <w:p>
            <w:pPr>
              <w:spacing w:line="5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引导民宿不主动提供一次性塑料用品，到</w:t>
            </w:r>
            <w:r>
              <w:rPr>
                <w:szCs w:val="21"/>
              </w:rPr>
              <w:t>2021</w:t>
            </w:r>
            <w:r>
              <w:rPr>
                <w:rFonts w:hint="eastAsia"/>
                <w:szCs w:val="21"/>
              </w:rPr>
              <w:t>年9月底，率先实现</w:t>
            </w:r>
            <w:r>
              <w:rPr>
                <w:szCs w:val="21"/>
              </w:rPr>
              <w:t>20</w:t>
            </w:r>
            <w:r>
              <w:rPr>
                <w:rFonts w:hint="eastAsia"/>
                <w:szCs w:val="21"/>
              </w:rPr>
              <w:t>个以上民宿不再主动提供一次性塑料用品。</w:t>
            </w:r>
          </w:p>
        </w:tc>
        <w:tc>
          <w:tcPr>
            <w:tcW w:w="836" w:type="pct"/>
            <w:noWrap w:val="0"/>
            <w:vAlign w:val="center"/>
          </w:tcPr>
          <w:p>
            <w:pPr>
              <w:spacing w:line="52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县农业农村局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3" w:type="pct"/>
            <w:vMerge w:val="restart"/>
            <w:noWrap w:val="0"/>
            <w:vAlign w:val="center"/>
          </w:tcPr>
          <w:p>
            <w:pPr>
              <w:spacing w:line="520" w:lineRule="exact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商贸领域</w:t>
            </w:r>
          </w:p>
        </w:tc>
        <w:tc>
          <w:tcPr>
            <w:tcW w:w="3512" w:type="pct"/>
            <w:noWrap w:val="0"/>
            <w:vAlign w:val="center"/>
          </w:tcPr>
          <w:p>
            <w:pPr>
              <w:spacing w:line="520" w:lineRule="exact"/>
              <w:rPr>
                <w:b/>
                <w:bCs/>
                <w:szCs w:val="21"/>
              </w:rPr>
            </w:pPr>
            <w:r>
              <w:rPr>
                <w:rFonts w:hint="eastAsia"/>
                <w:szCs w:val="21"/>
              </w:rPr>
              <w:t>有序推进农贸市场禁限用不可降解塑料袋，建立农贸市场购物袋集中购销制度。到</w:t>
            </w:r>
            <w:r>
              <w:rPr>
                <w:szCs w:val="21"/>
              </w:rPr>
              <w:t>2021</w:t>
            </w:r>
            <w:r>
              <w:rPr>
                <w:rFonts w:hint="eastAsia"/>
                <w:szCs w:val="21"/>
              </w:rPr>
              <w:t>年底，</w:t>
            </w:r>
            <w:r>
              <w:rPr>
                <w:szCs w:val="21"/>
              </w:rPr>
              <w:t>3</w:t>
            </w:r>
            <w:r>
              <w:rPr>
                <w:rFonts w:hint="eastAsia"/>
                <w:szCs w:val="21"/>
              </w:rPr>
              <w:t>个以上农贸市场建立购物袋集中购销制度，有序禁限不可降解塑料袋使用，改用可降解塑料袋。</w:t>
            </w:r>
          </w:p>
        </w:tc>
        <w:tc>
          <w:tcPr>
            <w:tcW w:w="836" w:type="pct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县市场监管局、</w:t>
            </w:r>
          </w:p>
          <w:p>
            <w:pPr>
              <w:spacing w:line="52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县国投公司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3" w:type="pct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3512" w:type="pct"/>
            <w:noWrap w:val="0"/>
            <w:vAlign w:val="center"/>
          </w:tcPr>
          <w:p>
            <w:pPr>
              <w:spacing w:line="5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引导商场（超市）不主动提供不可降解塑料袋，改用可降解塑料袋。到</w:t>
            </w:r>
            <w:r>
              <w:rPr>
                <w:szCs w:val="21"/>
              </w:rPr>
              <w:t>2021</w:t>
            </w:r>
            <w:r>
              <w:rPr>
                <w:rFonts w:hint="eastAsia"/>
                <w:szCs w:val="21"/>
              </w:rPr>
              <w:t>年底，创建</w:t>
            </w:r>
            <w:r>
              <w:rPr>
                <w:szCs w:val="21"/>
              </w:rPr>
              <w:t>5</w:t>
            </w:r>
            <w:r>
              <w:rPr>
                <w:rFonts w:hint="eastAsia"/>
                <w:szCs w:val="21"/>
              </w:rPr>
              <w:t>个以上商场（超市）禁用不可降解塑料袋，改用可降解塑料袋。</w:t>
            </w:r>
          </w:p>
        </w:tc>
        <w:tc>
          <w:tcPr>
            <w:tcW w:w="836" w:type="pct"/>
            <w:noWrap w:val="0"/>
            <w:vAlign w:val="center"/>
          </w:tcPr>
          <w:p>
            <w:pPr>
              <w:spacing w:line="52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县商务局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2" w:hRule="atLeast"/>
        </w:trPr>
        <w:tc>
          <w:tcPr>
            <w:tcW w:w="653" w:type="pct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3512" w:type="pct"/>
            <w:noWrap w:val="0"/>
            <w:vAlign w:val="center"/>
          </w:tcPr>
          <w:p>
            <w:pPr>
              <w:spacing w:line="5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引导书店不主动提供不可降解塑料袋，改用可降解塑料袋。到</w:t>
            </w:r>
            <w:r>
              <w:rPr>
                <w:szCs w:val="21"/>
              </w:rPr>
              <w:t>2021</w:t>
            </w:r>
            <w:r>
              <w:rPr>
                <w:rFonts w:hint="eastAsia"/>
                <w:szCs w:val="21"/>
              </w:rPr>
              <w:t>年底，创建</w:t>
            </w: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个以上书店实现禁用不可降解塑料袋，改用可降解塑料袋。</w:t>
            </w:r>
          </w:p>
        </w:tc>
        <w:tc>
          <w:tcPr>
            <w:tcW w:w="836" w:type="pct"/>
            <w:noWrap w:val="0"/>
            <w:vAlign w:val="center"/>
          </w:tcPr>
          <w:p>
            <w:pPr>
              <w:spacing w:line="52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县委宣传部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3" w:hRule="atLeast"/>
        </w:trPr>
        <w:tc>
          <w:tcPr>
            <w:tcW w:w="653" w:type="pct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3512" w:type="pct"/>
            <w:noWrap w:val="0"/>
            <w:vAlign w:val="center"/>
          </w:tcPr>
          <w:p>
            <w:pPr>
              <w:spacing w:line="5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引导药店不主动提供不可降解塑料袋，改用可降解塑料袋。到</w:t>
            </w:r>
            <w:r>
              <w:rPr>
                <w:szCs w:val="21"/>
              </w:rPr>
              <w:t>2021</w:t>
            </w:r>
            <w:r>
              <w:rPr>
                <w:rFonts w:hint="eastAsia"/>
                <w:szCs w:val="21"/>
              </w:rPr>
              <w:t>年底，创建</w:t>
            </w:r>
            <w:r>
              <w:rPr>
                <w:szCs w:val="21"/>
              </w:rPr>
              <w:t>20</w:t>
            </w:r>
            <w:r>
              <w:rPr>
                <w:rFonts w:hint="eastAsia"/>
                <w:szCs w:val="21"/>
              </w:rPr>
              <w:t>个以上药店实现禁用不可降解塑料袋，改用可降解塑料袋。</w:t>
            </w:r>
          </w:p>
        </w:tc>
        <w:tc>
          <w:tcPr>
            <w:tcW w:w="836" w:type="pct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县市场监管局、</w:t>
            </w:r>
          </w:p>
          <w:p>
            <w:pPr>
              <w:spacing w:line="52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县医保局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53" w:type="pct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3512" w:type="pct"/>
            <w:noWrap w:val="0"/>
            <w:vAlign w:val="center"/>
          </w:tcPr>
          <w:p>
            <w:pPr>
              <w:spacing w:line="5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全县机关单位食堂禁用不可降解塑料袋，带头使用塑料替代产品。到</w:t>
            </w:r>
            <w:r>
              <w:rPr>
                <w:szCs w:val="21"/>
              </w:rPr>
              <w:t>2021</w:t>
            </w:r>
            <w:r>
              <w:rPr>
                <w:rFonts w:hint="eastAsia"/>
                <w:szCs w:val="21"/>
              </w:rPr>
              <w:t>年底，创建</w:t>
            </w:r>
            <w:r>
              <w:rPr>
                <w:szCs w:val="21"/>
              </w:rPr>
              <w:t>3</w:t>
            </w:r>
            <w:r>
              <w:rPr>
                <w:rFonts w:hint="eastAsia"/>
                <w:szCs w:val="21"/>
              </w:rPr>
              <w:t>个机关食堂实现禁用不可降解塑料袋，改用可降解塑料袋。</w:t>
            </w:r>
          </w:p>
        </w:tc>
        <w:tc>
          <w:tcPr>
            <w:tcW w:w="836" w:type="pct"/>
            <w:noWrap w:val="0"/>
            <w:vAlign w:val="center"/>
          </w:tcPr>
          <w:p>
            <w:pPr>
              <w:spacing w:line="52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县机关事务服务中心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3" w:type="pct"/>
            <w:noWrap w:val="0"/>
            <w:vAlign w:val="center"/>
          </w:tcPr>
          <w:p>
            <w:pPr>
              <w:spacing w:line="520" w:lineRule="exact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快递领域</w:t>
            </w:r>
          </w:p>
        </w:tc>
        <w:tc>
          <w:tcPr>
            <w:tcW w:w="3512" w:type="pct"/>
            <w:noWrap w:val="0"/>
            <w:vAlign w:val="center"/>
          </w:tcPr>
          <w:p>
            <w:pPr>
              <w:spacing w:line="520" w:lineRule="exact"/>
              <w:rPr>
                <w:b/>
                <w:bCs/>
                <w:szCs w:val="21"/>
              </w:rPr>
            </w:pPr>
            <w:r>
              <w:rPr>
                <w:rFonts w:hint="eastAsia"/>
                <w:szCs w:val="21"/>
              </w:rPr>
              <w:t>开展快递业过度包装专项整治，逐步减少不可降解塑料包装袋、胶带和一次性塑料编织袋的使用。到</w:t>
            </w:r>
            <w:r>
              <w:rPr>
                <w:szCs w:val="21"/>
              </w:rPr>
              <w:t>2021</w:t>
            </w:r>
            <w:r>
              <w:rPr>
                <w:rFonts w:hint="eastAsia"/>
                <w:szCs w:val="21"/>
              </w:rPr>
              <w:t>年底，创建</w:t>
            </w: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个以上快递分拣网点率先禁用一次性塑料编织袋，推广使用可循环袋，减少不可降解塑料胶带使用量。</w:t>
            </w:r>
          </w:p>
        </w:tc>
        <w:tc>
          <w:tcPr>
            <w:tcW w:w="836" w:type="pct"/>
            <w:noWrap w:val="0"/>
            <w:vAlign w:val="center"/>
          </w:tcPr>
          <w:p>
            <w:pPr>
              <w:spacing w:line="52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邮管局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6" w:hRule="atLeast"/>
        </w:trPr>
        <w:tc>
          <w:tcPr>
            <w:tcW w:w="653" w:type="pct"/>
            <w:noWrap w:val="0"/>
            <w:vAlign w:val="center"/>
          </w:tcPr>
          <w:p>
            <w:pPr>
              <w:spacing w:line="520" w:lineRule="exact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农业领域</w:t>
            </w:r>
          </w:p>
        </w:tc>
        <w:tc>
          <w:tcPr>
            <w:tcW w:w="3512" w:type="pct"/>
            <w:noWrap w:val="0"/>
            <w:vAlign w:val="center"/>
          </w:tcPr>
          <w:p>
            <w:pPr>
              <w:spacing w:line="520" w:lineRule="exact"/>
              <w:rPr>
                <w:b/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禁止销售</w:t>
            </w:r>
            <w:r>
              <w:rPr>
                <w:rFonts w:hint="eastAsia"/>
                <w:szCs w:val="21"/>
              </w:rPr>
              <w:t>厚度小于</w:t>
            </w:r>
            <w:r>
              <w:rPr>
                <w:szCs w:val="21"/>
              </w:rPr>
              <w:t>0.01</w:t>
            </w:r>
            <w:r>
              <w:rPr>
                <w:rFonts w:hint="eastAsia"/>
                <w:szCs w:val="21"/>
              </w:rPr>
              <w:t>毫米的聚乙烯农用地膜，争创降解农膜集成示范点，建成农膜回收利用工作机制。到</w:t>
            </w:r>
            <w:r>
              <w:rPr>
                <w:szCs w:val="21"/>
              </w:rPr>
              <w:t>2021</w:t>
            </w:r>
            <w:r>
              <w:rPr>
                <w:rFonts w:hint="eastAsia"/>
                <w:szCs w:val="21"/>
              </w:rPr>
              <w:t>年底，创建</w:t>
            </w: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个以上农膜回收利用点。</w:t>
            </w:r>
          </w:p>
        </w:tc>
        <w:tc>
          <w:tcPr>
            <w:tcW w:w="836" w:type="pct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县农业农村局、</w:t>
            </w:r>
          </w:p>
          <w:p>
            <w:pPr>
              <w:spacing w:line="520" w:lineRule="exact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县供销合作总社、</w:t>
            </w:r>
          </w:p>
          <w:p>
            <w:pPr>
              <w:spacing w:line="52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县城管局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653" w:type="pct"/>
            <w:noWrap w:val="0"/>
            <w:vAlign w:val="center"/>
          </w:tcPr>
          <w:p>
            <w:pPr>
              <w:spacing w:line="520" w:lineRule="exact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建成循环体系</w:t>
            </w:r>
          </w:p>
        </w:tc>
        <w:tc>
          <w:tcPr>
            <w:tcW w:w="3512" w:type="pct"/>
            <w:noWrap w:val="0"/>
            <w:vAlign w:val="center"/>
          </w:tcPr>
          <w:p>
            <w:pPr>
              <w:spacing w:line="5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加快推进桐庐循环产业园项目建设，提高塑料废弃物分类投放、分类收集和处理能力，建成塑料产品由源头生产</w:t>
            </w:r>
            <w:r>
              <w:rPr>
                <w:szCs w:val="21"/>
              </w:rPr>
              <w:t>—</w:t>
            </w:r>
            <w:r>
              <w:rPr>
                <w:rFonts w:hint="eastAsia"/>
                <w:szCs w:val="21"/>
              </w:rPr>
              <w:t>终端消费</w:t>
            </w:r>
            <w:r>
              <w:rPr>
                <w:szCs w:val="21"/>
              </w:rPr>
              <w:t>—</w:t>
            </w:r>
            <w:r>
              <w:rPr>
                <w:rFonts w:hint="eastAsia"/>
                <w:szCs w:val="21"/>
              </w:rPr>
              <w:t>综合利用的循环化处理体系，到</w:t>
            </w:r>
            <w:r>
              <w:rPr>
                <w:szCs w:val="21"/>
              </w:rPr>
              <w:t>2021</w:t>
            </w:r>
            <w:r>
              <w:rPr>
                <w:rFonts w:hint="eastAsia"/>
                <w:szCs w:val="21"/>
              </w:rPr>
              <w:t>年底，完成桐庐县循环产业园建设，建成循环化处理体系。</w:t>
            </w:r>
          </w:p>
        </w:tc>
        <w:tc>
          <w:tcPr>
            <w:tcW w:w="836" w:type="pct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县城管局、</w:t>
            </w:r>
          </w:p>
          <w:p>
            <w:pPr>
              <w:spacing w:line="52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县国投公司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653" w:type="pct"/>
            <w:noWrap w:val="0"/>
            <w:vAlign w:val="center"/>
          </w:tcPr>
          <w:p>
            <w:pPr>
              <w:spacing w:line="520" w:lineRule="exact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组织领导</w:t>
            </w:r>
          </w:p>
        </w:tc>
        <w:tc>
          <w:tcPr>
            <w:tcW w:w="3512" w:type="pct"/>
            <w:noWrap w:val="0"/>
            <w:vAlign w:val="center"/>
          </w:tcPr>
          <w:p>
            <w:pPr>
              <w:spacing w:line="5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成立由县政府主要领导为组长，分管副县长为副组长，主要行业管理部门为成员的工作领导小组，办公室设在县发改局，统筹推进塑料污染治理工作。</w:t>
            </w:r>
          </w:p>
        </w:tc>
        <w:tc>
          <w:tcPr>
            <w:tcW w:w="836" w:type="pct"/>
            <w:vMerge w:val="restart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领导小组</w:t>
            </w:r>
          </w:p>
          <w:p>
            <w:pPr>
              <w:spacing w:line="52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成员单位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3" w:type="pct"/>
            <w:noWrap w:val="0"/>
            <w:vAlign w:val="center"/>
          </w:tcPr>
          <w:p>
            <w:pPr>
              <w:spacing w:line="520" w:lineRule="exact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政策支持</w:t>
            </w:r>
          </w:p>
        </w:tc>
        <w:tc>
          <w:tcPr>
            <w:tcW w:w="3512" w:type="pct"/>
            <w:noWrap w:val="0"/>
            <w:vAlign w:val="center"/>
          </w:tcPr>
          <w:p>
            <w:pPr>
              <w:spacing w:line="5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设立塑料污染治理工作专项经费，为开展塑料污染治理提供资金保障。积极争取上级部门政策资金支持，加大对可循环、易回收、可降解替代材料和产品、绿色包装的研发生产以及专业化智能投放运营项目的支持力度。</w:t>
            </w:r>
          </w:p>
        </w:tc>
        <w:tc>
          <w:tcPr>
            <w:tcW w:w="836" w:type="pct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3" w:type="pct"/>
            <w:noWrap w:val="0"/>
            <w:vAlign w:val="center"/>
          </w:tcPr>
          <w:p>
            <w:pPr>
              <w:spacing w:line="520" w:lineRule="exact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督察考核</w:t>
            </w:r>
          </w:p>
        </w:tc>
        <w:tc>
          <w:tcPr>
            <w:tcW w:w="3512" w:type="pct"/>
            <w:noWrap w:val="0"/>
            <w:vAlign w:val="center"/>
          </w:tcPr>
          <w:p>
            <w:pPr>
              <w:spacing w:line="5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开展联合专项行动，督促塑料污染治理工作落实，督察内容纳入考核。</w:t>
            </w:r>
          </w:p>
        </w:tc>
        <w:tc>
          <w:tcPr>
            <w:tcW w:w="836" w:type="pct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3" w:type="pct"/>
            <w:noWrap w:val="0"/>
            <w:vAlign w:val="center"/>
          </w:tcPr>
          <w:p>
            <w:pPr>
              <w:spacing w:line="520" w:lineRule="exact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加强宣传</w:t>
            </w:r>
          </w:p>
        </w:tc>
        <w:tc>
          <w:tcPr>
            <w:tcW w:w="3512" w:type="pct"/>
            <w:noWrap w:val="0"/>
            <w:vAlign w:val="center"/>
          </w:tcPr>
          <w:p>
            <w:pPr>
              <w:spacing w:line="5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充分利用报纸、广播电视等传统新闻媒体和网络、手机客户端等新媒体，在公众聚集、大流量区域，通过户外大屏、移动电视、横幅等多种形式，积极宣传禁限塑。</w:t>
            </w:r>
          </w:p>
        </w:tc>
        <w:tc>
          <w:tcPr>
            <w:tcW w:w="836" w:type="pct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szCs w:val="21"/>
              </w:rPr>
            </w:pPr>
          </w:p>
        </w:tc>
      </w:tr>
    </w:tbl>
    <w:p>
      <w:pPr>
        <w:spacing w:line="520" w:lineRule="exact"/>
        <w:rPr>
          <w:szCs w:val="21"/>
        </w:rPr>
      </w:pPr>
    </w:p>
    <w:p>
      <w:pPr>
        <w:rPr>
          <w:rFonts w:hint="eastAsia"/>
          <w:lang w:val="en-US" w:eastAsia="zh-CN"/>
        </w:rPr>
      </w:pPr>
    </w:p>
    <w:sectPr>
      <w:footerReference r:id="rId3" w:type="default"/>
      <w:footerReference r:id="rId4" w:type="even"/>
      <w:pgSz w:w="16838" w:h="11906" w:orient="landscape"/>
      <w:pgMar w:top="1474" w:right="1418" w:bottom="1474" w:left="1418" w:header="851" w:footer="1046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B775F3C-1635-4E2F-BC18-F17B33ABB6A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177624C-5FA0-4DB1-B8C5-0390C9DFA8A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AFDFC20-F2AC-4FF7-BBDD-63BBAB9E7FA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EC4256D8-20F8-471E-AC02-3C7F280D69E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7379C8F-5455-472E-9454-8D1527721A4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FDA564A5-F47B-4B6D-AEF3-F7A398566835}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  <w:embedRegular r:id="rId7" w:fontKey="{3235E181-110A-43C7-9058-E192A7262204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8" w:fontKey="{6A266AF0-2C83-4C47-8B6F-49258075B096}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9" w:fontKey="{FBAA9BB2-F95B-4191-BAB2-F39FF952641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1231D422-054C-4E1D-9EE1-2BED3DB387E8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Times New Roman" w:hAnsi="Times New Roman"/>
        <w:sz w:val="24"/>
      </w:rPr>
    </w:pPr>
    <w:r>
      <w:rPr>
        <w:rFonts w:ascii="Times New Roman" w:hAnsi="Times New Roman"/>
        <w:kern w:val="0"/>
        <w:sz w:val="24"/>
      </w:rPr>
      <w:t xml:space="preserve">- </w:t>
    </w:r>
    <w:r>
      <w:rPr>
        <w:rFonts w:ascii="Times New Roman" w:hAnsi="Times New Roman"/>
        <w:kern w:val="0"/>
        <w:sz w:val="24"/>
      </w:rPr>
      <w:fldChar w:fldCharType="begin"/>
    </w:r>
    <w:r>
      <w:rPr>
        <w:rFonts w:ascii="Times New Roman" w:hAnsi="Times New Roman"/>
        <w:kern w:val="0"/>
        <w:sz w:val="24"/>
      </w:rPr>
      <w:instrText xml:space="preserve"> PAGE </w:instrText>
    </w:r>
    <w:r>
      <w:rPr>
        <w:rFonts w:ascii="Times New Roman" w:hAnsi="Times New Roman"/>
        <w:kern w:val="0"/>
        <w:sz w:val="24"/>
      </w:rPr>
      <w:fldChar w:fldCharType="separate"/>
    </w:r>
    <w:r>
      <w:rPr>
        <w:rFonts w:ascii="Times New Roman" w:hAnsi="Times New Roman"/>
        <w:kern w:val="0"/>
        <w:sz w:val="24"/>
      </w:rPr>
      <w:t>3</w:t>
    </w:r>
    <w:r>
      <w:rPr>
        <w:rFonts w:ascii="Times New Roman" w:hAnsi="Times New Roman"/>
        <w:kern w:val="0"/>
        <w:sz w:val="24"/>
      </w:rPr>
      <w:fldChar w:fldCharType="end"/>
    </w:r>
    <w:r>
      <w:rPr>
        <w:rFonts w:ascii="Times New Roman" w:hAnsi="Times New Roman"/>
        <w:kern w:val="0"/>
        <w:sz w:val="24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ascii="Times New Roman" w:hAnsi="Times New Roman"/>
        <w:sz w:val="24"/>
      </w:rPr>
    </w:pPr>
    <w:r>
      <w:rPr>
        <w:rFonts w:ascii="Times New Roman" w:hAnsi="Times New Roman"/>
        <w:kern w:val="0"/>
        <w:sz w:val="24"/>
      </w:rPr>
      <w:t xml:space="preserve">- </w:t>
    </w:r>
    <w:r>
      <w:rPr>
        <w:rFonts w:ascii="Times New Roman" w:hAnsi="Times New Roman"/>
        <w:kern w:val="0"/>
        <w:sz w:val="24"/>
      </w:rPr>
      <w:fldChar w:fldCharType="begin"/>
    </w:r>
    <w:r>
      <w:rPr>
        <w:rFonts w:ascii="Times New Roman" w:hAnsi="Times New Roman"/>
        <w:kern w:val="0"/>
        <w:sz w:val="24"/>
      </w:rPr>
      <w:instrText xml:space="preserve"> PAGE </w:instrText>
    </w:r>
    <w:r>
      <w:rPr>
        <w:rFonts w:ascii="Times New Roman" w:hAnsi="Times New Roman"/>
        <w:kern w:val="0"/>
        <w:sz w:val="24"/>
      </w:rPr>
      <w:fldChar w:fldCharType="separate"/>
    </w:r>
    <w:r>
      <w:rPr>
        <w:rFonts w:ascii="Times New Roman" w:hAnsi="Times New Roman"/>
        <w:kern w:val="0"/>
        <w:sz w:val="24"/>
      </w:rPr>
      <w:t>4</w:t>
    </w:r>
    <w:r>
      <w:rPr>
        <w:rFonts w:ascii="Times New Roman" w:hAnsi="Times New Roman"/>
        <w:kern w:val="0"/>
        <w:sz w:val="24"/>
      </w:rPr>
      <w:fldChar w:fldCharType="end"/>
    </w:r>
    <w:r>
      <w:rPr>
        <w:rFonts w:ascii="Times New Roman" w:hAnsi="Times New Roman"/>
        <w:kern w:val="0"/>
        <w:sz w:val="24"/>
      </w:rPr>
      <w:t xml:space="preserve"> -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652366"/>
    <w:rsid w:val="00017F55"/>
    <w:rsid w:val="000347A2"/>
    <w:rsid w:val="000509C4"/>
    <w:rsid w:val="000E384D"/>
    <w:rsid w:val="00124750"/>
    <w:rsid w:val="0014306F"/>
    <w:rsid w:val="0016504A"/>
    <w:rsid w:val="00182A0A"/>
    <w:rsid w:val="00183F94"/>
    <w:rsid w:val="001A1781"/>
    <w:rsid w:val="001D084D"/>
    <w:rsid w:val="0020758A"/>
    <w:rsid w:val="00221F68"/>
    <w:rsid w:val="002309FA"/>
    <w:rsid w:val="00263AB9"/>
    <w:rsid w:val="00271B79"/>
    <w:rsid w:val="0027296B"/>
    <w:rsid w:val="00274D83"/>
    <w:rsid w:val="00285AE6"/>
    <w:rsid w:val="002908F7"/>
    <w:rsid w:val="002B043E"/>
    <w:rsid w:val="003027B3"/>
    <w:rsid w:val="00310338"/>
    <w:rsid w:val="0034075E"/>
    <w:rsid w:val="00355951"/>
    <w:rsid w:val="00375D4D"/>
    <w:rsid w:val="003C4290"/>
    <w:rsid w:val="003F2272"/>
    <w:rsid w:val="003F66A9"/>
    <w:rsid w:val="004344DE"/>
    <w:rsid w:val="00444A9C"/>
    <w:rsid w:val="00453DE1"/>
    <w:rsid w:val="004722CE"/>
    <w:rsid w:val="004A06EA"/>
    <w:rsid w:val="004A2C14"/>
    <w:rsid w:val="004C50C8"/>
    <w:rsid w:val="004D3D27"/>
    <w:rsid w:val="00540537"/>
    <w:rsid w:val="00552771"/>
    <w:rsid w:val="00561575"/>
    <w:rsid w:val="00583724"/>
    <w:rsid w:val="00593180"/>
    <w:rsid w:val="00623B90"/>
    <w:rsid w:val="00641728"/>
    <w:rsid w:val="00647094"/>
    <w:rsid w:val="00670EC2"/>
    <w:rsid w:val="00694EEC"/>
    <w:rsid w:val="006B3DCC"/>
    <w:rsid w:val="006E7D6D"/>
    <w:rsid w:val="00700DEB"/>
    <w:rsid w:val="00701D9E"/>
    <w:rsid w:val="007127ED"/>
    <w:rsid w:val="00721B7E"/>
    <w:rsid w:val="007225DD"/>
    <w:rsid w:val="00752169"/>
    <w:rsid w:val="0076272A"/>
    <w:rsid w:val="00762BDA"/>
    <w:rsid w:val="00767C77"/>
    <w:rsid w:val="00774D9F"/>
    <w:rsid w:val="00784590"/>
    <w:rsid w:val="00784CD1"/>
    <w:rsid w:val="00793205"/>
    <w:rsid w:val="007A1937"/>
    <w:rsid w:val="007E3EB2"/>
    <w:rsid w:val="007F0AC5"/>
    <w:rsid w:val="007F55D2"/>
    <w:rsid w:val="00844610"/>
    <w:rsid w:val="00851866"/>
    <w:rsid w:val="00865C90"/>
    <w:rsid w:val="008B4A35"/>
    <w:rsid w:val="008B726F"/>
    <w:rsid w:val="008B7457"/>
    <w:rsid w:val="008C1329"/>
    <w:rsid w:val="008E7B24"/>
    <w:rsid w:val="00934787"/>
    <w:rsid w:val="00934B8E"/>
    <w:rsid w:val="00963359"/>
    <w:rsid w:val="009812B8"/>
    <w:rsid w:val="009A4C9F"/>
    <w:rsid w:val="00A077A2"/>
    <w:rsid w:val="00A13B5B"/>
    <w:rsid w:val="00A4084C"/>
    <w:rsid w:val="00AC598F"/>
    <w:rsid w:val="00AE5A49"/>
    <w:rsid w:val="00AF1B4A"/>
    <w:rsid w:val="00B036F1"/>
    <w:rsid w:val="00B10636"/>
    <w:rsid w:val="00B9327E"/>
    <w:rsid w:val="00BD3091"/>
    <w:rsid w:val="00C13BDC"/>
    <w:rsid w:val="00C14FDF"/>
    <w:rsid w:val="00C51096"/>
    <w:rsid w:val="00C80F8C"/>
    <w:rsid w:val="00C9602B"/>
    <w:rsid w:val="00CB145E"/>
    <w:rsid w:val="00CB6297"/>
    <w:rsid w:val="00D614CE"/>
    <w:rsid w:val="00D65ACB"/>
    <w:rsid w:val="00D774B2"/>
    <w:rsid w:val="00DA3462"/>
    <w:rsid w:val="00DC710D"/>
    <w:rsid w:val="00DC7A96"/>
    <w:rsid w:val="00DE33FE"/>
    <w:rsid w:val="00DE6646"/>
    <w:rsid w:val="00E0517D"/>
    <w:rsid w:val="00E06C83"/>
    <w:rsid w:val="00E3712F"/>
    <w:rsid w:val="00E9032E"/>
    <w:rsid w:val="00EA1948"/>
    <w:rsid w:val="00EA2B3D"/>
    <w:rsid w:val="00EF1A6F"/>
    <w:rsid w:val="00EF5A94"/>
    <w:rsid w:val="00F110CC"/>
    <w:rsid w:val="00F32FD9"/>
    <w:rsid w:val="00F96A22"/>
    <w:rsid w:val="00F97A46"/>
    <w:rsid w:val="00FA6398"/>
    <w:rsid w:val="00FC6AEE"/>
    <w:rsid w:val="00FF2773"/>
    <w:rsid w:val="01700046"/>
    <w:rsid w:val="018C73E3"/>
    <w:rsid w:val="01C337E0"/>
    <w:rsid w:val="01C87FFC"/>
    <w:rsid w:val="01D02E4B"/>
    <w:rsid w:val="020B5E1A"/>
    <w:rsid w:val="0210387F"/>
    <w:rsid w:val="02576B1C"/>
    <w:rsid w:val="02F969D5"/>
    <w:rsid w:val="03107844"/>
    <w:rsid w:val="0389175B"/>
    <w:rsid w:val="04527CCA"/>
    <w:rsid w:val="04737047"/>
    <w:rsid w:val="04E258D2"/>
    <w:rsid w:val="04E34E87"/>
    <w:rsid w:val="05104ECE"/>
    <w:rsid w:val="051572D2"/>
    <w:rsid w:val="05221F99"/>
    <w:rsid w:val="05613E79"/>
    <w:rsid w:val="05671A51"/>
    <w:rsid w:val="058B5A24"/>
    <w:rsid w:val="05DD1F74"/>
    <w:rsid w:val="061032F0"/>
    <w:rsid w:val="067311E2"/>
    <w:rsid w:val="071B4B97"/>
    <w:rsid w:val="072829EC"/>
    <w:rsid w:val="072E0497"/>
    <w:rsid w:val="07526883"/>
    <w:rsid w:val="0799624F"/>
    <w:rsid w:val="07CE7D26"/>
    <w:rsid w:val="07DE0A6A"/>
    <w:rsid w:val="07E13029"/>
    <w:rsid w:val="082B43CD"/>
    <w:rsid w:val="082E2655"/>
    <w:rsid w:val="08441464"/>
    <w:rsid w:val="084E3C28"/>
    <w:rsid w:val="08530352"/>
    <w:rsid w:val="08C42367"/>
    <w:rsid w:val="08DC5F75"/>
    <w:rsid w:val="08DF5A65"/>
    <w:rsid w:val="08F46923"/>
    <w:rsid w:val="08F9509A"/>
    <w:rsid w:val="091E7C2A"/>
    <w:rsid w:val="09371127"/>
    <w:rsid w:val="093B5975"/>
    <w:rsid w:val="09793194"/>
    <w:rsid w:val="097D1577"/>
    <w:rsid w:val="09BE5B87"/>
    <w:rsid w:val="09C10E50"/>
    <w:rsid w:val="09E42403"/>
    <w:rsid w:val="0A0D782C"/>
    <w:rsid w:val="0A414D1D"/>
    <w:rsid w:val="0A9F4002"/>
    <w:rsid w:val="0ABE676D"/>
    <w:rsid w:val="0B0B070E"/>
    <w:rsid w:val="0B360FA1"/>
    <w:rsid w:val="0B596C78"/>
    <w:rsid w:val="0B8F29A4"/>
    <w:rsid w:val="0BB20D56"/>
    <w:rsid w:val="0BB37B13"/>
    <w:rsid w:val="0BF6255F"/>
    <w:rsid w:val="0C293CC3"/>
    <w:rsid w:val="0C7F2E3A"/>
    <w:rsid w:val="0C925E5F"/>
    <w:rsid w:val="0CEC2AD1"/>
    <w:rsid w:val="0D064EDA"/>
    <w:rsid w:val="0D95625D"/>
    <w:rsid w:val="0DA63ABF"/>
    <w:rsid w:val="0DDA157A"/>
    <w:rsid w:val="0DF34078"/>
    <w:rsid w:val="0DF81FF2"/>
    <w:rsid w:val="0E0A4A43"/>
    <w:rsid w:val="0E146EF7"/>
    <w:rsid w:val="0E1515F1"/>
    <w:rsid w:val="0E25002B"/>
    <w:rsid w:val="0E4F56F2"/>
    <w:rsid w:val="0EA46E61"/>
    <w:rsid w:val="0EC53BB6"/>
    <w:rsid w:val="0EDB640A"/>
    <w:rsid w:val="0EE23E91"/>
    <w:rsid w:val="0EE24B68"/>
    <w:rsid w:val="0F5524D3"/>
    <w:rsid w:val="0F73310A"/>
    <w:rsid w:val="0FD86FDC"/>
    <w:rsid w:val="0FFE08A2"/>
    <w:rsid w:val="101415AA"/>
    <w:rsid w:val="10304518"/>
    <w:rsid w:val="109A12F3"/>
    <w:rsid w:val="109E48F5"/>
    <w:rsid w:val="10E11D65"/>
    <w:rsid w:val="11245F89"/>
    <w:rsid w:val="113426AD"/>
    <w:rsid w:val="113D060F"/>
    <w:rsid w:val="11581940"/>
    <w:rsid w:val="116B06E8"/>
    <w:rsid w:val="11771FD7"/>
    <w:rsid w:val="11892F83"/>
    <w:rsid w:val="118C6E7D"/>
    <w:rsid w:val="1253339D"/>
    <w:rsid w:val="126A4AA8"/>
    <w:rsid w:val="12741F0A"/>
    <w:rsid w:val="127C52F4"/>
    <w:rsid w:val="12957634"/>
    <w:rsid w:val="13073B6E"/>
    <w:rsid w:val="13167746"/>
    <w:rsid w:val="13532A1E"/>
    <w:rsid w:val="13927B11"/>
    <w:rsid w:val="139937F3"/>
    <w:rsid w:val="13EE7030"/>
    <w:rsid w:val="13F80BA0"/>
    <w:rsid w:val="142077A3"/>
    <w:rsid w:val="143929A5"/>
    <w:rsid w:val="143E77BF"/>
    <w:rsid w:val="143F1A3C"/>
    <w:rsid w:val="145B119E"/>
    <w:rsid w:val="15064635"/>
    <w:rsid w:val="155563F0"/>
    <w:rsid w:val="15594BAF"/>
    <w:rsid w:val="15A279AB"/>
    <w:rsid w:val="15BB0402"/>
    <w:rsid w:val="15D8548D"/>
    <w:rsid w:val="16024FC5"/>
    <w:rsid w:val="1606518B"/>
    <w:rsid w:val="164772F3"/>
    <w:rsid w:val="165301AC"/>
    <w:rsid w:val="166E6D5D"/>
    <w:rsid w:val="166F12F2"/>
    <w:rsid w:val="16777BB6"/>
    <w:rsid w:val="169E6980"/>
    <w:rsid w:val="16A83325"/>
    <w:rsid w:val="16B32D26"/>
    <w:rsid w:val="16CA490C"/>
    <w:rsid w:val="16CC4E0B"/>
    <w:rsid w:val="16D91AA0"/>
    <w:rsid w:val="16EB5C11"/>
    <w:rsid w:val="16F42C37"/>
    <w:rsid w:val="170042BA"/>
    <w:rsid w:val="170B6CD9"/>
    <w:rsid w:val="17144D94"/>
    <w:rsid w:val="172B3891"/>
    <w:rsid w:val="1762138D"/>
    <w:rsid w:val="178D02D5"/>
    <w:rsid w:val="179343A5"/>
    <w:rsid w:val="17F43E9B"/>
    <w:rsid w:val="18216E64"/>
    <w:rsid w:val="186F516F"/>
    <w:rsid w:val="189123C7"/>
    <w:rsid w:val="18B6740D"/>
    <w:rsid w:val="18E31B90"/>
    <w:rsid w:val="18F402A2"/>
    <w:rsid w:val="18FC52F3"/>
    <w:rsid w:val="190479CC"/>
    <w:rsid w:val="1920106C"/>
    <w:rsid w:val="192D1FB5"/>
    <w:rsid w:val="1939020B"/>
    <w:rsid w:val="195439DF"/>
    <w:rsid w:val="197D36C9"/>
    <w:rsid w:val="19CA5AA1"/>
    <w:rsid w:val="19F469BE"/>
    <w:rsid w:val="19FB6D48"/>
    <w:rsid w:val="19FD3384"/>
    <w:rsid w:val="1A124492"/>
    <w:rsid w:val="1A1A3845"/>
    <w:rsid w:val="1AB1014C"/>
    <w:rsid w:val="1AC77374"/>
    <w:rsid w:val="1AE45E23"/>
    <w:rsid w:val="1AFE796F"/>
    <w:rsid w:val="1B174225"/>
    <w:rsid w:val="1B4F3DE8"/>
    <w:rsid w:val="1B781F88"/>
    <w:rsid w:val="1B980173"/>
    <w:rsid w:val="1BC25113"/>
    <w:rsid w:val="1C2A0B16"/>
    <w:rsid w:val="1C6959D4"/>
    <w:rsid w:val="1CD15DB5"/>
    <w:rsid w:val="1CEF780E"/>
    <w:rsid w:val="1D0F0C40"/>
    <w:rsid w:val="1D530046"/>
    <w:rsid w:val="1D755BE6"/>
    <w:rsid w:val="1D9807E3"/>
    <w:rsid w:val="1DB27A49"/>
    <w:rsid w:val="1E44710C"/>
    <w:rsid w:val="1E5434A2"/>
    <w:rsid w:val="1E647DA3"/>
    <w:rsid w:val="1E7F575C"/>
    <w:rsid w:val="1F02349D"/>
    <w:rsid w:val="1F2E7F85"/>
    <w:rsid w:val="1F407A10"/>
    <w:rsid w:val="1F4461EB"/>
    <w:rsid w:val="1F7C6B7F"/>
    <w:rsid w:val="1F9A0905"/>
    <w:rsid w:val="1FA229DE"/>
    <w:rsid w:val="2067130C"/>
    <w:rsid w:val="20A129F2"/>
    <w:rsid w:val="21027171"/>
    <w:rsid w:val="210F1949"/>
    <w:rsid w:val="211E2667"/>
    <w:rsid w:val="21200784"/>
    <w:rsid w:val="217E3708"/>
    <w:rsid w:val="217F63AB"/>
    <w:rsid w:val="21E72BA7"/>
    <w:rsid w:val="21FE4030"/>
    <w:rsid w:val="221E4F89"/>
    <w:rsid w:val="22323897"/>
    <w:rsid w:val="223E53C7"/>
    <w:rsid w:val="22887826"/>
    <w:rsid w:val="22896525"/>
    <w:rsid w:val="22AE7E4F"/>
    <w:rsid w:val="22AF28CF"/>
    <w:rsid w:val="22D063B5"/>
    <w:rsid w:val="232A66E9"/>
    <w:rsid w:val="237E56B5"/>
    <w:rsid w:val="238B1D09"/>
    <w:rsid w:val="23C5653C"/>
    <w:rsid w:val="23F12C4F"/>
    <w:rsid w:val="23F60A65"/>
    <w:rsid w:val="24CA69E0"/>
    <w:rsid w:val="24CC3781"/>
    <w:rsid w:val="24D354D7"/>
    <w:rsid w:val="24F042C4"/>
    <w:rsid w:val="25262C50"/>
    <w:rsid w:val="254B597F"/>
    <w:rsid w:val="255867D7"/>
    <w:rsid w:val="258B7278"/>
    <w:rsid w:val="25A23E36"/>
    <w:rsid w:val="25B3116C"/>
    <w:rsid w:val="25CB6FCE"/>
    <w:rsid w:val="25FB4133"/>
    <w:rsid w:val="26041F8E"/>
    <w:rsid w:val="26B42B6E"/>
    <w:rsid w:val="26D01CF8"/>
    <w:rsid w:val="26DA6FC7"/>
    <w:rsid w:val="270F5C3E"/>
    <w:rsid w:val="2737107D"/>
    <w:rsid w:val="275B3DBE"/>
    <w:rsid w:val="27705792"/>
    <w:rsid w:val="2775447A"/>
    <w:rsid w:val="278D070A"/>
    <w:rsid w:val="27A43659"/>
    <w:rsid w:val="27E0182A"/>
    <w:rsid w:val="281A3AF0"/>
    <w:rsid w:val="281F2C10"/>
    <w:rsid w:val="28724E18"/>
    <w:rsid w:val="28A238BB"/>
    <w:rsid w:val="2A055CAA"/>
    <w:rsid w:val="2A2B7BF3"/>
    <w:rsid w:val="2A5A036F"/>
    <w:rsid w:val="2A933BD9"/>
    <w:rsid w:val="2AD91C57"/>
    <w:rsid w:val="2AF202EA"/>
    <w:rsid w:val="2AFF0C83"/>
    <w:rsid w:val="2B1A1A9D"/>
    <w:rsid w:val="2B4D1032"/>
    <w:rsid w:val="2B8F0DE0"/>
    <w:rsid w:val="2B91116F"/>
    <w:rsid w:val="2BA116B6"/>
    <w:rsid w:val="2C091DC5"/>
    <w:rsid w:val="2C2149B6"/>
    <w:rsid w:val="2CC10079"/>
    <w:rsid w:val="2D4B67A9"/>
    <w:rsid w:val="2DC40498"/>
    <w:rsid w:val="2DD8441A"/>
    <w:rsid w:val="2DDE0EA1"/>
    <w:rsid w:val="2DDE2889"/>
    <w:rsid w:val="2DF73EFA"/>
    <w:rsid w:val="2E826D0C"/>
    <w:rsid w:val="2EEC72B9"/>
    <w:rsid w:val="2EEF025A"/>
    <w:rsid w:val="305D7E30"/>
    <w:rsid w:val="30760DFB"/>
    <w:rsid w:val="308870B3"/>
    <w:rsid w:val="30C83869"/>
    <w:rsid w:val="31234E47"/>
    <w:rsid w:val="31515E43"/>
    <w:rsid w:val="3164025E"/>
    <w:rsid w:val="319924E7"/>
    <w:rsid w:val="319C1DD8"/>
    <w:rsid w:val="31A26CD4"/>
    <w:rsid w:val="31A811AD"/>
    <w:rsid w:val="31B65B50"/>
    <w:rsid w:val="31EC37E5"/>
    <w:rsid w:val="323B09CA"/>
    <w:rsid w:val="3250537E"/>
    <w:rsid w:val="32831C06"/>
    <w:rsid w:val="32AC50B4"/>
    <w:rsid w:val="32B821C3"/>
    <w:rsid w:val="32CF1AC8"/>
    <w:rsid w:val="33147CAC"/>
    <w:rsid w:val="33657B83"/>
    <w:rsid w:val="33862151"/>
    <w:rsid w:val="33A5202B"/>
    <w:rsid w:val="33C35937"/>
    <w:rsid w:val="34793261"/>
    <w:rsid w:val="348B6F90"/>
    <w:rsid w:val="349C7C56"/>
    <w:rsid w:val="34C80D83"/>
    <w:rsid w:val="34CB0CE9"/>
    <w:rsid w:val="34F5570C"/>
    <w:rsid w:val="354E0EC1"/>
    <w:rsid w:val="35FE1CA7"/>
    <w:rsid w:val="36127360"/>
    <w:rsid w:val="3650533F"/>
    <w:rsid w:val="365F4DBE"/>
    <w:rsid w:val="36764485"/>
    <w:rsid w:val="36767763"/>
    <w:rsid w:val="36B50329"/>
    <w:rsid w:val="36C56863"/>
    <w:rsid w:val="36F84335"/>
    <w:rsid w:val="36FE681E"/>
    <w:rsid w:val="37194EAD"/>
    <w:rsid w:val="372C049D"/>
    <w:rsid w:val="377917D3"/>
    <w:rsid w:val="37876358"/>
    <w:rsid w:val="37C822BA"/>
    <w:rsid w:val="37C97784"/>
    <w:rsid w:val="37CB05D0"/>
    <w:rsid w:val="37D067A9"/>
    <w:rsid w:val="37E96F5C"/>
    <w:rsid w:val="38246658"/>
    <w:rsid w:val="38BD0A13"/>
    <w:rsid w:val="38EF7DD9"/>
    <w:rsid w:val="390F68BF"/>
    <w:rsid w:val="39142776"/>
    <w:rsid w:val="394F1E9C"/>
    <w:rsid w:val="397C6A2C"/>
    <w:rsid w:val="39AC6D9A"/>
    <w:rsid w:val="39AD0982"/>
    <w:rsid w:val="39B13559"/>
    <w:rsid w:val="39CD075F"/>
    <w:rsid w:val="3A17106C"/>
    <w:rsid w:val="3A3C010C"/>
    <w:rsid w:val="3A696176"/>
    <w:rsid w:val="3A6C05A7"/>
    <w:rsid w:val="3A943E4D"/>
    <w:rsid w:val="3ABE5F3D"/>
    <w:rsid w:val="3B5E06DE"/>
    <w:rsid w:val="3B931A9E"/>
    <w:rsid w:val="3B9868E6"/>
    <w:rsid w:val="3BD37F07"/>
    <w:rsid w:val="3BFB4BF5"/>
    <w:rsid w:val="3C2E52FC"/>
    <w:rsid w:val="3C49188F"/>
    <w:rsid w:val="3C770E3B"/>
    <w:rsid w:val="3C8D65A4"/>
    <w:rsid w:val="3CB01F22"/>
    <w:rsid w:val="3CEF2889"/>
    <w:rsid w:val="3D492462"/>
    <w:rsid w:val="3D4F1314"/>
    <w:rsid w:val="3D6C3A0A"/>
    <w:rsid w:val="3DF2047E"/>
    <w:rsid w:val="3E232A6D"/>
    <w:rsid w:val="3E4E47DA"/>
    <w:rsid w:val="3EAB6190"/>
    <w:rsid w:val="3EDA0DD8"/>
    <w:rsid w:val="3F893156"/>
    <w:rsid w:val="3FA85128"/>
    <w:rsid w:val="3FCC7543"/>
    <w:rsid w:val="3FD91B2F"/>
    <w:rsid w:val="3FE4592E"/>
    <w:rsid w:val="3FFE1529"/>
    <w:rsid w:val="401B50EF"/>
    <w:rsid w:val="40446864"/>
    <w:rsid w:val="40512737"/>
    <w:rsid w:val="407378E7"/>
    <w:rsid w:val="40BA3A54"/>
    <w:rsid w:val="40C56F69"/>
    <w:rsid w:val="40E622F6"/>
    <w:rsid w:val="410C4591"/>
    <w:rsid w:val="415816AF"/>
    <w:rsid w:val="4187061C"/>
    <w:rsid w:val="418E4EF7"/>
    <w:rsid w:val="419F5C1B"/>
    <w:rsid w:val="41BE0403"/>
    <w:rsid w:val="41FC322F"/>
    <w:rsid w:val="42126F1A"/>
    <w:rsid w:val="430F7599"/>
    <w:rsid w:val="433F41C7"/>
    <w:rsid w:val="436B275A"/>
    <w:rsid w:val="436E06C9"/>
    <w:rsid w:val="43980301"/>
    <w:rsid w:val="43B31B02"/>
    <w:rsid w:val="43E17A28"/>
    <w:rsid w:val="43E3720B"/>
    <w:rsid w:val="442C6FF8"/>
    <w:rsid w:val="44652366"/>
    <w:rsid w:val="446F2D5D"/>
    <w:rsid w:val="448A08EB"/>
    <w:rsid w:val="44AC7A38"/>
    <w:rsid w:val="44B75CF5"/>
    <w:rsid w:val="45F94FF3"/>
    <w:rsid w:val="46410F24"/>
    <w:rsid w:val="46767699"/>
    <w:rsid w:val="4725439A"/>
    <w:rsid w:val="47567879"/>
    <w:rsid w:val="47804546"/>
    <w:rsid w:val="47C25465"/>
    <w:rsid w:val="47F179C1"/>
    <w:rsid w:val="47F91E6A"/>
    <w:rsid w:val="483556BB"/>
    <w:rsid w:val="48503CF4"/>
    <w:rsid w:val="486C398E"/>
    <w:rsid w:val="48882E13"/>
    <w:rsid w:val="48C73956"/>
    <w:rsid w:val="493C1925"/>
    <w:rsid w:val="495141E0"/>
    <w:rsid w:val="497464CB"/>
    <w:rsid w:val="497C70AA"/>
    <w:rsid w:val="49967D5E"/>
    <w:rsid w:val="4A172450"/>
    <w:rsid w:val="4A6212D2"/>
    <w:rsid w:val="4AA53D00"/>
    <w:rsid w:val="4AB3472C"/>
    <w:rsid w:val="4B000E72"/>
    <w:rsid w:val="4B2F0AC8"/>
    <w:rsid w:val="4B932818"/>
    <w:rsid w:val="4BA25086"/>
    <w:rsid w:val="4BA737F2"/>
    <w:rsid w:val="4BB14D1E"/>
    <w:rsid w:val="4C4C186A"/>
    <w:rsid w:val="4C691FC6"/>
    <w:rsid w:val="4C872888"/>
    <w:rsid w:val="4C9E220F"/>
    <w:rsid w:val="4CAA2028"/>
    <w:rsid w:val="4D1F3893"/>
    <w:rsid w:val="4D27550E"/>
    <w:rsid w:val="4D4F52D9"/>
    <w:rsid w:val="4D645215"/>
    <w:rsid w:val="4D937928"/>
    <w:rsid w:val="4DA85ED0"/>
    <w:rsid w:val="4DCE7DC1"/>
    <w:rsid w:val="4DDA0D42"/>
    <w:rsid w:val="4E1A1986"/>
    <w:rsid w:val="4E255BC6"/>
    <w:rsid w:val="4E56553E"/>
    <w:rsid w:val="4E710323"/>
    <w:rsid w:val="4E9C130B"/>
    <w:rsid w:val="4EBB1F76"/>
    <w:rsid w:val="4EE203EC"/>
    <w:rsid w:val="4F2E1B0E"/>
    <w:rsid w:val="4F33115D"/>
    <w:rsid w:val="4F747A0B"/>
    <w:rsid w:val="4F8E4C6E"/>
    <w:rsid w:val="503663C7"/>
    <w:rsid w:val="5041349E"/>
    <w:rsid w:val="505D200B"/>
    <w:rsid w:val="50852069"/>
    <w:rsid w:val="508942F1"/>
    <w:rsid w:val="50B5766C"/>
    <w:rsid w:val="512B3D51"/>
    <w:rsid w:val="51675344"/>
    <w:rsid w:val="516B330F"/>
    <w:rsid w:val="52427823"/>
    <w:rsid w:val="52444A79"/>
    <w:rsid w:val="525E18C3"/>
    <w:rsid w:val="52A55322"/>
    <w:rsid w:val="52AF183E"/>
    <w:rsid w:val="52B06A8E"/>
    <w:rsid w:val="52E55734"/>
    <w:rsid w:val="52E91858"/>
    <w:rsid w:val="52F02955"/>
    <w:rsid w:val="53493C9E"/>
    <w:rsid w:val="534B5F2C"/>
    <w:rsid w:val="537F70C2"/>
    <w:rsid w:val="53B94EEC"/>
    <w:rsid w:val="53D30747"/>
    <w:rsid w:val="53D505B0"/>
    <w:rsid w:val="543875D2"/>
    <w:rsid w:val="543D2A2F"/>
    <w:rsid w:val="544769C9"/>
    <w:rsid w:val="54883F2F"/>
    <w:rsid w:val="5498182D"/>
    <w:rsid w:val="54F64B9D"/>
    <w:rsid w:val="551710D5"/>
    <w:rsid w:val="552036E2"/>
    <w:rsid w:val="556C1F1E"/>
    <w:rsid w:val="556E0CB5"/>
    <w:rsid w:val="558F436D"/>
    <w:rsid w:val="559B038E"/>
    <w:rsid w:val="55D54E1E"/>
    <w:rsid w:val="56117093"/>
    <w:rsid w:val="569C7F55"/>
    <w:rsid w:val="56DA44FB"/>
    <w:rsid w:val="57262EE6"/>
    <w:rsid w:val="57305BF1"/>
    <w:rsid w:val="57345B0C"/>
    <w:rsid w:val="57363CBB"/>
    <w:rsid w:val="57383E7E"/>
    <w:rsid w:val="57483FE7"/>
    <w:rsid w:val="57665334"/>
    <w:rsid w:val="57A46A3B"/>
    <w:rsid w:val="57B662F0"/>
    <w:rsid w:val="58285556"/>
    <w:rsid w:val="583C705A"/>
    <w:rsid w:val="587F55F6"/>
    <w:rsid w:val="58A15910"/>
    <w:rsid w:val="58B44D58"/>
    <w:rsid w:val="591142E5"/>
    <w:rsid w:val="592257F5"/>
    <w:rsid w:val="59851F57"/>
    <w:rsid w:val="59922C96"/>
    <w:rsid w:val="59A03CE4"/>
    <w:rsid w:val="59DC6A3D"/>
    <w:rsid w:val="5A254D7F"/>
    <w:rsid w:val="5A2F1BF8"/>
    <w:rsid w:val="5A36306F"/>
    <w:rsid w:val="5A4A64C5"/>
    <w:rsid w:val="5A4E4F8A"/>
    <w:rsid w:val="5A920900"/>
    <w:rsid w:val="5A961697"/>
    <w:rsid w:val="5AA23EE2"/>
    <w:rsid w:val="5AC77D9A"/>
    <w:rsid w:val="5ACC7292"/>
    <w:rsid w:val="5ADD33E4"/>
    <w:rsid w:val="5AF22D7F"/>
    <w:rsid w:val="5B0A36C9"/>
    <w:rsid w:val="5B0D5E6C"/>
    <w:rsid w:val="5B0E0610"/>
    <w:rsid w:val="5B736ECA"/>
    <w:rsid w:val="5B741387"/>
    <w:rsid w:val="5B93769B"/>
    <w:rsid w:val="5B9934BE"/>
    <w:rsid w:val="5BA12DB6"/>
    <w:rsid w:val="5BA25764"/>
    <w:rsid w:val="5BCE1399"/>
    <w:rsid w:val="5C444DEB"/>
    <w:rsid w:val="5C537B77"/>
    <w:rsid w:val="5C9C29CC"/>
    <w:rsid w:val="5CB367DE"/>
    <w:rsid w:val="5CD951FC"/>
    <w:rsid w:val="5D325F68"/>
    <w:rsid w:val="5D6C1F78"/>
    <w:rsid w:val="5DD85F44"/>
    <w:rsid w:val="5E034CD9"/>
    <w:rsid w:val="5E0975A3"/>
    <w:rsid w:val="5E27414D"/>
    <w:rsid w:val="5E47131A"/>
    <w:rsid w:val="5E834B42"/>
    <w:rsid w:val="5EFC6AA1"/>
    <w:rsid w:val="5F014224"/>
    <w:rsid w:val="5F4B1447"/>
    <w:rsid w:val="5F8B6630"/>
    <w:rsid w:val="5FAF7458"/>
    <w:rsid w:val="6012704A"/>
    <w:rsid w:val="60497851"/>
    <w:rsid w:val="605157BD"/>
    <w:rsid w:val="608C1995"/>
    <w:rsid w:val="60AC78FF"/>
    <w:rsid w:val="610A5E84"/>
    <w:rsid w:val="615F3E44"/>
    <w:rsid w:val="617E6DAC"/>
    <w:rsid w:val="61DA77AE"/>
    <w:rsid w:val="61E24235"/>
    <w:rsid w:val="61EB2952"/>
    <w:rsid w:val="620B18E1"/>
    <w:rsid w:val="6227518B"/>
    <w:rsid w:val="62483D97"/>
    <w:rsid w:val="624F0AC1"/>
    <w:rsid w:val="625B790A"/>
    <w:rsid w:val="625C25B3"/>
    <w:rsid w:val="626835D3"/>
    <w:rsid w:val="6290095D"/>
    <w:rsid w:val="62B64B80"/>
    <w:rsid w:val="62D658B0"/>
    <w:rsid w:val="62E8783E"/>
    <w:rsid w:val="631A6A38"/>
    <w:rsid w:val="63216717"/>
    <w:rsid w:val="636B4CB2"/>
    <w:rsid w:val="63782919"/>
    <w:rsid w:val="6388757C"/>
    <w:rsid w:val="63D26D44"/>
    <w:rsid w:val="63E84390"/>
    <w:rsid w:val="63F94CB8"/>
    <w:rsid w:val="641C62E0"/>
    <w:rsid w:val="642703D7"/>
    <w:rsid w:val="6482663A"/>
    <w:rsid w:val="64C3510A"/>
    <w:rsid w:val="64C72248"/>
    <w:rsid w:val="650F7177"/>
    <w:rsid w:val="65700F3C"/>
    <w:rsid w:val="65B15ADB"/>
    <w:rsid w:val="65DD4308"/>
    <w:rsid w:val="65DE4864"/>
    <w:rsid w:val="66426DB5"/>
    <w:rsid w:val="665B6D93"/>
    <w:rsid w:val="66B703B8"/>
    <w:rsid w:val="67244373"/>
    <w:rsid w:val="67682F06"/>
    <w:rsid w:val="678F613A"/>
    <w:rsid w:val="67C61918"/>
    <w:rsid w:val="67DE03CD"/>
    <w:rsid w:val="67EB4923"/>
    <w:rsid w:val="68013E23"/>
    <w:rsid w:val="683C7BBA"/>
    <w:rsid w:val="687010EA"/>
    <w:rsid w:val="68AB3A83"/>
    <w:rsid w:val="68AF4D1F"/>
    <w:rsid w:val="68ED4544"/>
    <w:rsid w:val="691A2BC6"/>
    <w:rsid w:val="692C0EA7"/>
    <w:rsid w:val="692F3196"/>
    <w:rsid w:val="69A45A84"/>
    <w:rsid w:val="69C946EA"/>
    <w:rsid w:val="69E55D1B"/>
    <w:rsid w:val="6A2E0518"/>
    <w:rsid w:val="6ABC4408"/>
    <w:rsid w:val="6AC01E44"/>
    <w:rsid w:val="6AC15A0A"/>
    <w:rsid w:val="6AD73F67"/>
    <w:rsid w:val="6AEC0043"/>
    <w:rsid w:val="6AFD0451"/>
    <w:rsid w:val="6B066338"/>
    <w:rsid w:val="6B402F6B"/>
    <w:rsid w:val="6B510656"/>
    <w:rsid w:val="6B5C41C0"/>
    <w:rsid w:val="6C041FF8"/>
    <w:rsid w:val="6C376E96"/>
    <w:rsid w:val="6CA03A9B"/>
    <w:rsid w:val="6CCC2C2A"/>
    <w:rsid w:val="6D3148A3"/>
    <w:rsid w:val="6D417133"/>
    <w:rsid w:val="6D4932C9"/>
    <w:rsid w:val="6D571CBC"/>
    <w:rsid w:val="6DEB7478"/>
    <w:rsid w:val="6E181EAE"/>
    <w:rsid w:val="6E444C3A"/>
    <w:rsid w:val="6E6B3831"/>
    <w:rsid w:val="6E7518E5"/>
    <w:rsid w:val="6E803C2A"/>
    <w:rsid w:val="6E893D1D"/>
    <w:rsid w:val="6EAB1472"/>
    <w:rsid w:val="6EC27490"/>
    <w:rsid w:val="6EF1112D"/>
    <w:rsid w:val="6F032A86"/>
    <w:rsid w:val="6F3A5C2C"/>
    <w:rsid w:val="6FC85FD4"/>
    <w:rsid w:val="6FE76D04"/>
    <w:rsid w:val="702F5ACD"/>
    <w:rsid w:val="70330F73"/>
    <w:rsid w:val="704C3214"/>
    <w:rsid w:val="70691CA6"/>
    <w:rsid w:val="709E5365"/>
    <w:rsid w:val="70A31DD7"/>
    <w:rsid w:val="70AA4541"/>
    <w:rsid w:val="70F86B45"/>
    <w:rsid w:val="71204F57"/>
    <w:rsid w:val="7160025D"/>
    <w:rsid w:val="7202745A"/>
    <w:rsid w:val="720860E5"/>
    <w:rsid w:val="7214294A"/>
    <w:rsid w:val="723F2577"/>
    <w:rsid w:val="726E0E01"/>
    <w:rsid w:val="72812C5C"/>
    <w:rsid w:val="7289058A"/>
    <w:rsid w:val="729816F2"/>
    <w:rsid w:val="72A375BD"/>
    <w:rsid w:val="73013590"/>
    <w:rsid w:val="734C6C0F"/>
    <w:rsid w:val="73D77513"/>
    <w:rsid w:val="73E43123"/>
    <w:rsid w:val="743B7B28"/>
    <w:rsid w:val="747877E2"/>
    <w:rsid w:val="747B6A8A"/>
    <w:rsid w:val="74CF700A"/>
    <w:rsid w:val="74E64E4D"/>
    <w:rsid w:val="75034BAE"/>
    <w:rsid w:val="753529B9"/>
    <w:rsid w:val="7552312B"/>
    <w:rsid w:val="7567463B"/>
    <w:rsid w:val="757329D6"/>
    <w:rsid w:val="757C024D"/>
    <w:rsid w:val="75816B21"/>
    <w:rsid w:val="7587163C"/>
    <w:rsid w:val="758D7FDA"/>
    <w:rsid w:val="75C143C2"/>
    <w:rsid w:val="75C93F9E"/>
    <w:rsid w:val="75DE2C16"/>
    <w:rsid w:val="75FF5B7E"/>
    <w:rsid w:val="760826FD"/>
    <w:rsid w:val="761812C3"/>
    <w:rsid w:val="76187EE6"/>
    <w:rsid w:val="7672071B"/>
    <w:rsid w:val="767E75F7"/>
    <w:rsid w:val="76AC5173"/>
    <w:rsid w:val="76BF7F74"/>
    <w:rsid w:val="76C24A0A"/>
    <w:rsid w:val="76DB0197"/>
    <w:rsid w:val="76E17014"/>
    <w:rsid w:val="76E445C5"/>
    <w:rsid w:val="7703121C"/>
    <w:rsid w:val="77167532"/>
    <w:rsid w:val="7719234D"/>
    <w:rsid w:val="773A3D19"/>
    <w:rsid w:val="77945A7C"/>
    <w:rsid w:val="779C615C"/>
    <w:rsid w:val="77B3797A"/>
    <w:rsid w:val="77B96612"/>
    <w:rsid w:val="77C26E89"/>
    <w:rsid w:val="77D40A82"/>
    <w:rsid w:val="77D64A1B"/>
    <w:rsid w:val="785F20B4"/>
    <w:rsid w:val="78607D3A"/>
    <w:rsid w:val="78A76A79"/>
    <w:rsid w:val="78C01B48"/>
    <w:rsid w:val="791A193F"/>
    <w:rsid w:val="791B054A"/>
    <w:rsid w:val="792A6320"/>
    <w:rsid w:val="793652F2"/>
    <w:rsid w:val="794050F6"/>
    <w:rsid w:val="79425D6D"/>
    <w:rsid w:val="79A479FD"/>
    <w:rsid w:val="79A84D16"/>
    <w:rsid w:val="79C07A49"/>
    <w:rsid w:val="79EE2569"/>
    <w:rsid w:val="79FD0504"/>
    <w:rsid w:val="7A0E3460"/>
    <w:rsid w:val="7A1C4ED5"/>
    <w:rsid w:val="7A37098D"/>
    <w:rsid w:val="7A5D7646"/>
    <w:rsid w:val="7B253738"/>
    <w:rsid w:val="7B5E127F"/>
    <w:rsid w:val="7B636519"/>
    <w:rsid w:val="7B7F5FAB"/>
    <w:rsid w:val="7B9371ED"/>
    <w:rsid w:val="7B956608"/>
    <w:rsid w:val="7B9846D5"/>
    <w:rsid w:val="7BB546FA"/>
    <w:rsid w:val="7BC00C84"/>
    <w:rsid w:val="7BC15E08"/>
    <w:rsid w:val="7C24440A"/>
    <w:rsid w:val="7C4460D1"/>
    <w:rsid w:val="7CAD1668"/>
    <w:rsid w:val="7CB76F73"/>
    <w:rsid w:val="7CCE3619"/>
    <w:rsid w:val="7CE16B65"/>
    <w:rsid w:val="7D4355B4"/>
    <w:rsid w:val="7D473DAF"/>
    <w:rsid w:val="7D825B5A"/>
    <w:rsid w:val="7D887B77"/>
    <w:rsid w:val="7D906E92"/>
    <w:rsid w:val="7D9753C8"/>
    <w:rsid w:val="7D996AA1"/>
    <w:rsid w:val="7DD77F3B"/>
    <w:rsid w:val="7E1732FD"/>
    <w:rsid w:val="7E553899"/>
    <w:rsid w:val="7E792B4C"/>
    <w:rsid w:val="7E820D73"/>
    <w:rsid w:val="7EF10096"/>
    <w:rsid w:val="7F1F0793"/>
    <w:rsid w:val="7F6C7EB7"/>
    <w:rsid w:val="7F7212A8"/>
    <w:rsid w:val="7F7A5E02"/>
    <w:rsid w:val="7F8B293C"/>
    <w:rsid w:val="7FDA4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qFormat/>
    <w:uiPriority w:val="9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9">
    <w:name w:val="Default Paragraph Font"/>
    <w:semiHidden/>
    <w:qFormat/>
    <w:uiPriority w:val="99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4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locked/>
    <w:uiPriority w:val="0"/>
    <w:rPr>
      <w:b/>
    </w:rPr>
  </w:style>
  <w:style w:type="character" w:customStyle="1" w:styleId="11">
    <w:name w:val="Heading 1 Char"/>
    <w:basedOn w:val="9"/>
    <w:link w:val="2"/>
    <w:qFormat/>
    <w:uiPriority w:val="9"/>
    <w:rPr>
      <w:rFonts w:ascii="Calibri" w:hAnsi="Calibri"/>
      <w:b/>
      <w:bCs/>
      <w:kern w:val="44"/>
      <w:sz w:val="44"/>
      <w:szCs w:val="44"/>
    </w:rPr>
  </w:style>
  <w:style w:type="character" w:customStyle="1" w:styleId="12">
    <w:name w:val="Heading 2 Char"/>
    <w:basedOn w:val="9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Footer Char"/>
    <w:basedOn w:val="9"/>
    <w:link w:val="4"/>
    <w:semiHidden/>
    <w:qFormat/>
    <w:uiPriority w:val="99"/>
    <w:rPr>
      <w:rFonts w:ascii="Calibri" w:hAnsi="Calibri"/>
      <w:sz w:val="18"/>
      <w:szCs w:val="18"/>
    </w:rPr>
  </w:style>
  <w:style w:type="character" w:customStyle="1" w:styleId="14">
    <w:name w:val="Header Char"/>
    <w:basedOn w:val="9"/>
    <w:link w:val="5"/>
    <w:semiHidden/>
    <w:qFormat/>
    <w:uiPriority w:val="99"/>
    <w:rPr>
      <w:rFonts w:ascii="Calibri" w:hAnsi="Calibr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Company>Sky123.Org</Company>
  <Pages>12</Pages>
  <Words>961</Words>
  <Characters>5484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2020-11-12T00:52:00Z</dcterms:created>
  <dc:creator>紫贝壳</dc:creator>
  <cp:lastModifiedBy>冲田总司</cp:lastModifiedBy>
  <cp:lastPrinted>2021-04-16T08:09:00Z</cp:lastPrinted>
  <dcterms:modified xsi:type="dcterms:W3CDTF">2021-07-15T06:51:11Z</dcterms:modified>
  <cp:revision>100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CD11A75980844F04B37A3161EDFEC875</vt:lpwstr>
  </property>
  <property fmtid="{D5CDD505-2E9C-101B-9397-08002B2CF9AE}" pid="4" name="KSOSaveFontToCloudKey">
    <vt:lpwstr>709776338_embed</vt:lpwstr>
  </property>
</Properties>
</file>