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36"/>
        </w:rPr>
      </w:pPr>
      <w:bookmarkStart w:id="0" w:name="_GoBack"/>
      <w:bookmarkEnd w:id="0"/>
      <w:r>
        <w:rPr>
          <w:rFonts w:hint="eastAsia"/>
          <w:sz w:val="28"/>
          <w:szCs w:val="36"/>
        </w:rPr>
        <w:t>附件：</w:t>
      </w:r>
    </w:p>
    <w:p>
      <w:pPr>
        <w:pStyle w:val="2"/>
        <w:rPr>
          <w:rFonts w:ascii="仿宋" w:hAnsi="仿宋" w:eastAsia="仿宋" w:cs="仿宋"/>
        </w:rPr>
      </w:pPr>
      <w:r>
        <w:rPr>
          <w:rFonts w:hint="eastAsia" w:ascii="仿宋" w:hAnsi="仿宋" w:eastAsia="仿宋" w:cs="仿宋"/>
        </w:rPr>
        <w:t>一、乐采云专家库注册地址</w:t>
      </w:r>
    </w:p>
    <w:p>
      <w:pPr>
        <w:pStyle w:val="2"/>
        <w:jc w:val="left"/>
        <w:rPr>
          <w:rFonts w:ascii="仿宋" w:hAnsi="仿宋" w:eastAsia="仿宋" w:cs="仿宋"/>
          <w:b w:val="0"/>
          <w:kern w:val="2"/>
          <w:sz w:val="40"/>
          <w:szCs w:val="48"/>
        </w:rPr>
      </w:pPr>
      <w:r>
        <w:rPr>
          <w:rFonts w:hint="eastAsia" w:ascii="仿宋" w:hAnsi="仿宋" w:eastAsia="仿宋" w:cs="仿宋"/>
          <w:b w:val="0"/>
          <w:kern w:val="2"/>
          <w:sz w:val="40"/>
          <w:szCs w:val="48"/>
        </w:rPr>
        <w:t>1、乐采云平台（</w:t>
      </w:r>
      <w:r>
        <w:rPr>
          <w:rFonts w:ascii="仿宋" w:hAnsi="仿宋" w:eastAsia="仿宋" w:cs="仿宋"/>
          <w:b w:val="0"/>
          <w:kern w:val="2"/>
          <w:sz w:val="40"/>
          <w:szCs w:val="48"/>
        </w:rPr>
        <w:t>https://www.lecaiyun.com/</w:t>
      </w:r>
      <w:r>
        <w:rPr>
          <w:rFonts w:hint="eastAsia" w:ascii="仿宋" w:hAnsi="仿宋" w:eastAsia="仿宋" w:cs="仿宋"/>
          <w:b w:val="0"/>
          <w:kern w:val="2"/>
          <w:sz w:val="40"/>
          <w:szCs w:val="48"/>
        </w:rPr>
        <w:t>）并进入【专家入驻】</w:t>
      </w:r>
      <w:r>
        <w:rPr>
          <w:rFonts w:hint="eastAsia" w:ascii="仿宋" w:hAnsi="仿宋" w:eastAsia="仿宋" w:cs="仿宋"/>
          <w:bCs/>
          <w:kern w:val="2"/>
          <w:sz w:val="40"/>
          <w:szCs w:val="48"/>
        </w:rPr>
        <w:t>栏</w:t>
      </w:r>
      <w:r>
        <w:rPr>
          <w:rFonts w:hint="eastAsia" w:ascii="仿宋" w:hAnsi="仿宋" w:eastAsia="仿宋" w:cs="仿宋"/>
          <w:b w:val="0"/>
          <w:kern w:val="2"/>
          <w:sz w:val="40"/>
          <w:szCs w:val="48"/>
        </w:rPr>
        <w:t>。</w:t>
      </w:r>
    </w:p>
    <w:p>
      <w:r>
        <w:drawing>
          <wp:inline distT="0" distB="0" distL="0" distR="0">
            <wp:extent cx="5274310" cy="22104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2210435"/>
                    </a:xfrm>
                    <a:prstGeom prst="rect">
                      <a:avLst/>
                    </a:prstGeom>
                  </pic:spPr>
                </pic:pic>
              </a:graphicData>
            </a:graphic>
          </wp:inline>
        </w:drawing>
      </w:r>
    </w:p>
    <w:p>
      <w:pPr>
        <w:spacing w:line="360" w:lineRule="auto"/>
        <w:jc w:val="left"/>
        <w:rPr>
          <w:rFonts w:ascii="仿宋" w:hAnsi="仿宋" w:eastAsia="仿宋" w:cs="仿宋"/>
          <w:sz w:val="40"/>
          <w:szCs w:val="48"/>
        </w:rPr>
      </w:pPr>
      <w:r>
        <w:rPr>
          <w:rFonts w:hint="eastAsia" w:ascii="仿宋" w:hAnsi="仿宋" w:eastAsia="仿宋" w:cs="仿宋"/>
          <w:sz w:val="40"/>
          <w:szCs w:val="48"/>
        </w:rPr>
        <w:t>2、进入专家入驻页面后，点击【立即入驻】</w:t>
      </w:r>
    </w:p>
    <w:p>
      <w:pPr>
        <w:spacing w:line="360" w:lineRule="auto"/>
        <w:jc w:val="left"/>
        <w:rPr>
          <w:rFonts w:ascii="仿宋" w:hAnsi="仿宋" w:eastAsia="仿宋" w:cs="仿宋"/>
          <w:sz w:val="40"/>
          <w:szCs w:val="48"/>
        </w:rPr>
      </w:pPr>
      <w:r>
        <w:drawing>
          <wp:inline distT="0" distB="0" distL="0" distR="0">
            <wp:extent cx="5274310" cy="2223770"/>
            <wp:effectExtent l="0" t="0" r="254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5274310" cy="2223770"/>
                    </a:xfrm>
                    <a:prstGeom prst="rect">
                      <a:avLst/>
                    </a:prstGeom>
                  </pic:spPr>
                </pic:pic>
              </a:graphicData>
            </a:graphic>
          </wp:inline>
        </w:drawing>
      </w:r>
    </w:p>
    <w:p>
      <w:pPr>
        <w:jc w:val="left"/>
        <w:rPr>
          <w:rFonts w:ascii="仿宋" w:hAnsi="仿宋" w:eastAsia="仿宋" w:cs="仿宋"/>
          <w:sz w:val="40"/>
          <w:szCs w:val="48"/>
        </w:rPr>
      </w:pPr>
      <w:r>
        <w:rPr>
          <w:rFonts w:hint="eastAsia" w:ascii="仿宋" w:hAnsi="仿宋" w:eastAsia="仿宋" w:cs="仿宋"/>
          <w:sz w:val="40"/>
          <w:szCs w:val="48"/>
        </w:rPr>
        <w:t>3、进入注册页面后，填写相关注册信息，如果之前已经有政采云账号，点击 【</w:t>
      </w:r>
      <w:r>
        <w:rPr>
          <w:rFonts w:hint="eastAsia" w:ascii="仿宋" w:hAnsi="仿宋" w:eastAsia="仿宋" w:cs="仿宋"/>
          <w:color w:val="ED7D31" w:themeColor="accent2"/>
          <w:sz w:val="40"/>
          <w:szCs w:val="48"/>
          <w14:textFill>
            <w14:solidFill>
              <w14:schemeClr w14:val="accent2"/>
            </w14:solidFill>
          </w14:textFill>
        </w:rPr>
        <w:t>立即登录</w:t>
      </w:r>
      <w:r>
        <w:rPr>
          <w:rFonts w:hint="eastAsia" w:ascii="仿宋" w:hAnsi="仿宋" w:eastAsia="仿宋" w:cs="仿宋"/>
          <w:sz w:val="40"/>
          <w:szCs w:val="48"/>
        </w:rPr>
        <w:t>】，登录后浏览器新增一个tab页，并打开链接</w:t>
      </w:r>
      <w:r>
        <w:fldChar w:fldCharType="begin"/>
      </w:r>
      <w:r>
        <w:instrText xml:space="preserve"> HYPERLINK "https://www.zcygov.cn/luban/ruzhu/zjzc" </w:instrText>
      </w:r>
      <w:r>
        <w:fldChar w:fldCharType="separate"/>
      </w:r>
      <w:r>
        <w:rPr>
          <w:rStyle w:val="9"/>
          <w:rFonts w:ascii="仿宋" w:hAnsi="仿宋" w:eastAsia="仿宋" w:cs="仿宋"/>
          <w:sz w:val="40"/>
          <w:szCs w:val="48"/>
        </w:rPr>
        <w:t>https://www.zcygov.cn/luban/ruzhu/zjzc</w:t>
      </w:r>
      <w:r>
        <w:rPr>
          <w:rStyle w:val="9"/>
        </w:rPr>
        <w:drawing>
          <wp:inline distT="0" distB="0" distL="0" distR="0">
            <wp:extent cx="5274310" cy="301180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274310" cy="3011805"/>
                    </a:xfrm>
                    <a:prstGeom prst="rect">
                      <a:avLst/>
                    </a:prstGeom>
                  </pic:spPr>
                </pic:pic>
              </a:graphicData>
            </a:graphic>
          </wp:inline>
        </w:drawing>
      </w:r>
      <w:r>
        <w:rPr>
          <w:rStyle w:val="9"/>
        </w:rPr>
        <w:fldChar w:fldCharType="end"/>
      </w:r>
    </w:p>
    <w:p>
      <w:pPr>
        <w:jc w:val="left"/>
        <w:rPr>
          <w:rFonts w:ascii="仿宋" w:hAnsi="仿宋" w:eastAsia="仿宋" w:cs="仿宋"/>
          <w:color w:val="000000" w:themeColor="text1"/>
          <w:sz w:val="40"/>
          <w:szCs w:val="48"/>
          <w14:textFill>
            <w14:solidFill>
              <w14:schemeClr w14:val="tx1"/>
            </w14:solidFill>
          </w14:textFill>
        </w:rPr>
      </w:pPr>
      <w:r>
        <w:rPr>
          <w:rFonts w:ascii="仿宋" w:hAnsi="仿宋" w:eastAsia="仿宋" w:cs="仿宋"/>
          <w:sz w:val="40"/>
          <w:szCs w:val="48"/>
        </w:rPr>
        <w:t>4</w:t>
      </w:r>
      <w:r>
        <w:rPr>
          <w:rFonts w:hint="eastAsia" w:ascii="仿宋" w:hAnsi="仿宋" w:eastAsia="仿宋" w:cs="仿宋"/>
          <w:sz w:val="40"/>
          <w:szCs w:val="48"/>
        </w:rPr>
        <w:t>、入驻入口选择</w:t>
      </w:r>
      <w:r>
        <w:rPr>
          <w:rFonts w:hint="eastAsia" w:ascii="仿宋" w:hAnsi="仿宋" w:eastAsia="仿宋" w:cs="仿宋"/>
          <w:b/>
          <w:color w:val="2E75B6" w:themeColor="accent1" w:themeShade="BF"/>
          <w:sz w:val="40"/>
          <w:szCs w:val="48"/>
        </w:rPr>
        <w:t>企业评审专家库，</w:t>
      </w:r>
      <w:r>
        <w:rPr>
          <w:rFonts w:hint="eastAsia" w:ascii="仿宋" w:hAnsi="仿宋" w:eastAsia="仿宋" w:cs="仿宋"/>
          <w:b/>
          <w:color w:val="000000" w:themeColor="text1"/>
          <w:sz w:val="40"/>
          <w:szCs w:val="48"/>
          <w14:textFill>
            <w14:solidFill>
              <w14:schemeClr w14:val="tx1"/>
            </w14:solidFill>
          </w14:textFill>
        </w:rPr>
        <w:t>点击【点此入驻】。</w:t>
      </w:r>
    </w:p>
    <w:p>
      <w:pPr>
        <w:jc w:val="left"/>
      </w:pPr>
      <w:r>
        <w:drawing>
          <wp:inline distT="0" distB="0" distL="0" distR="0">
            <wp:extent cx="5274310" cy="2450465"/>
            <wp:effectExtent l="0" t="0" r="2540"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a:stretch>
                      <a:fillRect/>
                    </a:stretch>
                  </pic:blipFill>
                  <pic:spPr>
                    <a:xfrm>
                      <a:off x="0" y="0"/>
                      <a:ext cx="5274310" cy="2450465"/>
                    </a:xfrm>
                    <a:prstGeom prst="rect">
                      <a:avLst/>
                    </a:prstGeom>
                  </pic:spPr>
                </pic:pic>
              </a:graphicData>
            </a:graphic>
          </wp:inline>
        </w:drawing>
      </w:r>
    </w:p>
    <w:p>
      <w:pPr>
        <w:rPr>
          <w:rFonts w:ascii="仿宋" w:hAnsi="仿宋" w:eastAsia="仿宋" w:cs="仿宋"/>
          <w:sz w:val="40"/>
          <w:szCs w:val="48"/>
        </w:rPr>
      </w:pPr>
      <w:r>
        <w:rPr>
          <w:rFonts w:ascii="仿宋" w:hAnsi="仿宋" w:eastAsia="仿宋" w:cs="仿宋"/>
          <w:sz w:val="40"/>
          <w:szCs w:val="48"/>
        </w:rPr>
        <w:t>5</w:t>
      </w:r>
      <w:r>
        <w:rPr>
          <w:rFonts w:hint="eastAsia" w:ascii="仿宋" w:hAnsi="仿宋" w:eastAsia="仿宋" w:cs="仿宋"/>
          <w:sz w:val="40"/>
          <w:szCs w:val="48"/>
        </w:rPr>
        <w:t>、进入企业评审入驻页面，入驻范围选择“</w:t>
      </w:r>
      <w:r>
        <w:rPr>
          <w:rFonts w:hint="eastAsia" w:ascii="仿宋" w:hAnsi="仿宋" w:eastAsia="仿宋" w:cs="仿宋"/>
          <w:b/>
          <w:bCs/>
          <w:sz w:val="40"/>
          <w:szCs w:val="48"/>
        </w:rPr>
        <w:t>政企区-政企区本级</w:t>
      </w:r>
      <w:r>
        <w:rPr>
          <w:rFonts w:hint="eastAsia" w:ascii="仿宋" w:hAnsi="仿宋" w:eastAsia="仿宋" w:cs="仿宋"/>
          <w:sz w:val="40"/>
          <w:szCs w:val="48"/>
        </w:rPr>
        <w:t>”并点击【下一步】</w:t>
      </w:r>
    </w:p>
    <w:p>
      <w:r>
        <w:drawing>
          <wp:inline distT="0" distB="0" distL="114300" distR="114300">
            <wp:extent cx="4895850" cy="2404745"/>
            <wp:effectExtent l="0" t="0" r="0"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895850" cy="2404745"/>
                    </a:xfrm>
                    <a:prstGeom prst="rect">
                      <a:avLst/>
                    </a:prstGeom>
                    <a:noFill/>
                    <a:ln>
                      <a:noFill/>
                    </a:ln>
                  </pic:spPr>
                </pic:pic>
              </a:graphicData>
            </a:graphic>
          </wp:inline>
        </w:drawing>
      </w:r>
    </w:p>
    <w:p>
      <w:pPr>
        <w:rPr>
          <w:rFonts w:ascii="仿宋" w:hAnsi="仿宋" w:eastAsia="仿宋" w:cs="仿宋"/>
          <w:sz w:val="40"/>
          <w:szCs w:val="48"/>
        </w:rPr>
      </w:pPr>
      <w:r>
        <w:rPr>
          <w:rFonts w:ascii="仿宋" w:hAnsi="仿宋" w:eastAsia="仿宋" w:cs="仿宋"/>
          <w:sz w:val="40"/>
          <w:szCs w:val="48"/>
        </w:rPr>
        <w:t>5</w:t>
      </w:r>
      <w:r>
        <w:rPr>
          <w:rFonts w:hint="eastAsia" w:ascii="仿宋" w:hAnsi="仿宋" w:eastAsia="仿宋" w:cs="仿宋"/>
          <w:sz w:val="40"/>
          <w:szCs w:val="48"/>
        </w:rPr>
        <w:t>、资料完善环节按照要求填写基本信息、评审信息、学历信息、工作履历等相关信息。</w:t>
      </w:r>
    </w:p>
    <w:p>
      <w:pPr>
        <w:rPr>
          <w:rFonts w:ascii="仿宋" w:hAnsi="仿宋" w:eastAsia="仿宋" w:cs="仿宋"/>
          <w:sz w:val="40"/>
          <w:szCs w:val="48"/>
        </w:rPr>
      </w:pPr>
    </w:p>
    <w:p>
      <w:r>
        <w:drawing>
          <wp:inline distT="0" distB="0" distL="114300" distR="114300">
            <wp:extent cx="5266690" cy="2458085"/>
            <wp:effectExtent l="0" t="0" r="10160" b="184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6690" cy="2458085"/>
                    </a:xfrm>
                    <a:prstGeom prst="rect">
                      <a:avLst/>
                    </a:prstGeom>
                    <a:noFill/>
                    <a:ln>
                      <a:noFill/>
                    </a:ln>
                  </pic:spPr>
                </pic:pic>
              </a:graphicData>
            </a:graphic>
          </wp:inline>
        </w:drawing>
      </w:r>
    </w:p>
    <w:p>
      <w:pPr>
        <w:rPr>
          <w:rFonts w:ascii="仿宋" w:hAnsi="仿宋" w:eastAsia="仿宋" w:cs="仿宋"/>
          <w:sz w:val="40"/>
          <w:szCs w:val="48"/>
        </w:rPr>
      </w:pPr>
    </w:p>
    <w:p>
      <w:pPr>
        <w:numPr>
          <w:ilvl w:val="0"/>
          <w:numId w:val="1"/>
        </w:numPr>
        <w:rPr>
          <w:rFonts w:ascii="仿宋" w:hAnsi="仿宋" w:eastAsia="仿宋" w:cs="仿宋"/>
          <w:sz w:val="40"/>
          <w:szCs w:val="48"/>
        </w:rPr>
      </w:pPr>
      <w:r>
        <w:rPr>
          <w:rFonts w:hint="eastAsia" w:ascii="仿宋" w:hAnsi="仿宋" w:eastAsia="仿宋" w:cs="仿宋"/>
          <w:sz w:val="40"/>
          <w:szCs w:val="48"/>
        </w:rPr>
        <w:t>信息完善后点击“</w:t>
      </w:r>
      <w:r>
        <w:rPr>
          <w:rFonts w:hint="eastAsia" w:ascii="仿宋" w:hAnsi="仿宋" w:eastAsia="仿宋" w:cs="仿宋"/>
          <w:b/>
          <w:bCs/>
          <w:sz w:val="40"/>
          <w:szCs w:val="48"/>
        </w:rPr>
        <w:t>提交入驻申请</w:t>
      </w:r>
      <w:r>
        <w:rPr>
          <w:rFonts w:hint="eastAsia" w:ascii="仿宋" w:hAnsi="仿宋" w:eastAsia="仿宋" w:cs="仿宋"/>
          <w:sz w:val="40"/>
          <w:szCs w:val="48"/>
        </w:rPr>
        <w:t>”提交入库审核，提交成功页面会有相关提示</w:t>
      </w:r>
    </w:p>
    <w:p>
      <w:pPr>
        <w:rPr>
          <w:rFonts w:ascii="仿宋" w:hAnsi="仿宋" w:eastAsia="仿宋" w:cs="仿宋"/>
          <w:sz w:val="40"/>
          <w:szCs w:val="48"/>
        </w:rPr>
      </w:pPr>
    </w:p>
    <w:p>
      <w:r>
        <w:drawing>
          <wp:inline distT="0" distB="0" distL="114300" distR="114300">
            <wp:extent cx="5260340" cy="822325"/>
            <wp:effectExtent l="0" t="0" r="1651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260340" cy="822325"/>
                    </a:xfrm>
                    <a:prstGeom prst="rect">
                      <a:avLst/>
                    </a:prstGeom>
                    <a:noFill/>
                    <a:ln>
                      <a:noFill/>
                    </a:ln>
                  </pic:spPr>
                </pic:pic>
              </a:graphicData>
            </a:graphic>
          </wp:inline>
        </w:drawing>
      </w:r>
    </w:p>
    <w:p/>
    <w:p/>
    <w:p/>
    <w:p>
      <w:r>
        <w:drawing>
          <wp:inline distT="0" distB="0" distL="114300" distR="114300">
            <wp:extent cx="5266055" cy="2658745"/>
            <wp:effectExtent l="0" t="0" r="10795"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66055" cy="2658745"/>
                    </a:xfrm>
                    <a:prstGeom prst="rect">
                      <a:avLst/>
                    </a:prstGeom>
                    <a:noFill/>
                    <a:ln>
                      <a:noFill/>
                    </a:ln>
                  </pic:spPr>
                </pic:pic>
              </a:graphicData>
            </a:graphic>
          </wp:inline>
        </w:drawing>
      </w:r>
    </w:p>
    <w:p/>
    <w:p>
      <w:pPr>
        <w:rPr>
          <w:rFonts w:ascii="仿宋" w:hAnsi="仿宋" w:eastAsia="仿宋" w:cs="仿宋"/>
          <w:sz w:val="40"/>
          <w:szCs w:val="48"/>
        </w:rPr>
      </w:pPr>
    </w:p>
    <w:p>
      <w:pPr>
        <w:pStyle w:val="2"/>
        <w:numPr>
          <w:ilvl w:val="0"/>
          <w:numId w:val="2"/>
        </w:numPr>
      </w:pPr>
      <w:r>
        <w:rPr>
          <w:rFonts w:hint="eastAsia"/>
        </w:rPr>
        <w:t>注意事项</w:t>
      </w:r>
    </w:p>
    <w:p>
      <w:pPr>
        <w:rPr>
          <w:rFonts w:ascii="仿宋" w:hAnsi="仿宋" w:eastAsia="仿宋" w:cs="仿宋"/>
          <w:sz w:val="40"/>
          <w:szCs w:val="48"/>
        </w:rPr>
      </w:pPr>
      <w:r>
        <w:rPr>
          <w:rFonts w:hint="eastAsia" w:ascii="仿宋" w:hAnsi="仿宋" w:eastAsia="仿宋" w:cs="仿宋"/>
          <w:sz w:val="40"/>
          <w:szCs w:val="48"/>
        </w:rPr>
        <w:t>1、专家注册企业采购专家库，入驻区划应该选择“政企区本级”</w:t>
      </w:r>
    </w:p>
    <w:p>
      <w:pPr>
        <w:rPr>
          <w:rFonts w:ascii="宋体" w:hAnsi="宋体" w:eastAsia="宋体" w:cs="宋体"/>
          <w:sz w:val="24"/>
        </w:rPr>
      </w:pPr>
      <w:r>
        <w:rPr>
          <w:rFonts w:hint="eastAsia" w:ascii="仿宋" w:hAnsi="仿宋" w:eastAsia="仿宋" w:cs="仿宋"/>
          <w:sz w:val="40"/>
          <w:szCs w:val="48"/>
        </w:rPr>
        <w:t>2、常驻地地址为判断专家所在地的唯一条件，需要正确填写目前工作生活的地区，常驻地址选择至区县一级，如桐庐县需选择桐庐县，不能选择杭州市或者浙江省</w:t>
      </w:r>
    </w:p>
    <w:p>
      <w:pPr>
        <w:rPr>
          <w:rFonts w:ascii="仿宋" w:hAnsi="仿宋" w:eastAsia="仿宋" w:cs="仿宋"/>
          <w:sz w:val="40"/>
          <w:szCs w:val="48"/>
        </w:rPr>
      </w:pPr>
      <w:r>
        <w:rPr>
          <w:rFonts w:hint="eastAsia" w:ascii="仿宋" w:hAnsi="仿宋" w:eastAsia="仿宋" w:cs="仿宋"/>
          <w:sz w:val="40"/>
          <w:szCs w:val="48"/>
        </w:rPr>
        <w:t>3、评审专业需要和政府采购专家库保持一致，一经发现不一致的情况按照政采云企业采购专家库管理办法相关条例进行处罚管理。</w:t>
      </w:r>
    </w:p>
    <w:p>
      <w:pPr>
        <w:rPr>
          <w:rFonts w:ascii="仿宋" w:hAnsi="仿宋" w:eastAsia="仿宋" w:cs="仿宋"/>
          <w:sz w:val="40"/>
          <w:szCs w:val="48"/>
        </w:rPr>
      </w:pPr>
      <w:r>
        <w:rPr>
          <w:rFonts w:hint="eastAsia" w:ascii="仿宋" w:hAnsi="仿宋" w:eastAsia="仿宋" w:cs="仿宋"/>
          <w:sz w:val="40"/>
          <w:szCs w:val="48"/>
        </w:rPr>
        <w:t>4、意愿评标区划选择，按需勾选。</w:t>
      </w:r>
    </w:p>
    <w:p>
      <w:pPr>
        <w:rPr>
          <w:rFonts w:ascii="仿宋" w:hAnsi="仿宋" w:eastAsia="仿宋" w:cs="仿宋"/>
          <w:sz w:val="40"/>
          <w:szCs w:val="48"/>
        </w:rPr>
      </w:pPr>
      <w:r>
        <w:rPr>
          <w:rFonts w:hint="eastAsia" w:ascii="仿宋" w:hAnsi="仿宋" w:eastAsia="仿宋" w:cs="仿宋"/>
          <w:sz w:val="40"/>
          <w:szCs w:val="48"/>
        </w:rPr>
        <w:t>5、评审专业：根据本人专业或专长、职称、工作履历、执业资格证书等信息匹配合适的评审专业，最多选择6个3级专业，如A货物是1级专业，A02通用设备是2级，A0201是3级。</w:t>
      </w:r>
    </w:p>
    <w:p>
      <w:pPr>
        <w:rPr>
          <w:rFonts w:ascii="仿宋" w:hAnsi="仿宋" w:eastAsia="仿宋" w:cs="仿宋"/>
          <w:sz w:val="40"/>
          <w:szCs w:val="48"/>
        </w:rPr>
      </w:pPr>
      <w:r>
        <w:rPr>
          <w:rFonts w:hint="eastAsia" w:ascii="仿宋" w:hAnsi="仿宋" w:eastAsia="仿宋" w:cs="仿宋"/>
          <w:sz w:val="40"/>
          <w:szCs w:val="48"/>
        </w:rPr>
        <w:t>6、工作证明需更新，3个月内在职单位盖章工作证明为有效证明。</w:t>
      </w:r>
    </w:p>
    <w:p>
      <w:pPr>
        <w:rPr>
          <w:rFonts w:ascii="仿宋" w:hAnsi="仿宋" w:eastAsia="仿宋" w:cs="仿宋"/>
          <w:sz w:val="40"/>
          <w:szCs w:val="48"/>
        </w:rPr>
      </w:pPr>
      <w:r>
        <w:rPr>
          <w:rFonts w:hint="eastAsia" w:ascii="仿宋" w:hAnsi="仿宋" w:eastAsia="仿宋" w:cs="仿宋"/>
          <w:sz w:val="40"/>
          <w:szCs w:val="48"/>
        </w:rPr>
        <w:t>7、检查其他资料是否正确，如无误则提交申请，等待审核即可，审核时间一般为3-5个工作日。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28079"/>
    <w:multiLevelType w:val="singleLevel"/>
    <w:tmpl w:val="F0B28079"/>
    <w:lvl w:ilvl="0" w:tentative="0">
      <w:start w:val="2"/>
      <w:numFmt w:val="chineseCounting"/>
      <w:suff w:val="nothing"/>
      <w:lvlText w:val="%1、"/>
      <w:lvlJc w:val="left"/>
      <w:rPr>
        <w:rFonts w:hint="eastAsia"/>
      </w:rPr>
    </w:lvl>
  </w:abstractNum>
  <w:abstractNum w:abstractNumId="1">
    <w:nsid w:val="0969A44C"/>
    <w:multiLevelType w:val="singleLevel"/>
    <w:tmpl w:val="0969A44C"/>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NTNhMTFkZmVhMDY4NzZhOTk4MGVhM2JkYTRiM2IifQ=="/>
  </w:docVars>
  <w:rsids>
    <w:rsidRoot w:val="7B9417FE"/>
    <w:rsid w:val="0005198B"/>
    <w:rsid w:val="00077761"/>
    <w:rsid w:val="001506D1"/>
    <w:rsid w:val="00236627"/>
    <w:rsid w:val="00252450"/>
    <w:rsid w:val="002D7D74"/>
    <w:rsid w:val="002F710F"/>
    <w:rsid w:val="003F296A"/>
    <w:rsid w:val="004205B7"/>
    <w:rsid w:val="0066769A"/>
    <w:rsid w:val="007555E3"/>
    <w:rsid w:val="007600FD"/>
    <w:rsid w:val="007A5D4A"/>
    <w:rsid w:val="008171DD"/>
    <w:rsid w:val="00847E4F"/>
    <w:rsid w:val="009D448E"/>
    <w:rsid w:val="00A10B84"/>
    <w:rsid w:val="00A503F9"/>
    <w:rsid w:val="00A75529"/>
    <w:rsid w:val="00AF72BE"/>
    <w:rsid w:val="00BA74A6"/>
    <w:rsid w:val="00C2407C"/>
    <w:rsid w:val="00D03D51"/>
    <w:rsid w:val="00E05D4D"/>
    <w:rsid w:val="00E34EBB"/>
    <w:rsid w:val="00F2672A"/>
    <w:rsid w:val="00FB1C76"/>
    <w:rsid w:val="08416E0C"/>
    <w:rsid w:val="117414D0"/>
    <w:rsid w:val="236D7710"/>
    <w:rsid w:val="2E4F191B"/>
    <w:rsid w:val="2F982BD7"/>
    <w:rsid w:val="33CE55D8"/>
    <w:rsid w:val="406008DD"/>
    <w:rsid w:val="52053204"/>
    <w:rsid w:val="54D96651"/>
    <w:rsid w:val="56CB0E99"/>
    <w:rsid w:val="63D75AED"/>
    <w:rsid w:val="7113457F"/>
    <w:rsid w:val="7B94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character" w:styleId="9">
    <w:name w:val="Hyperlink"/>
    <w:basedOn w:val="8"/>
    <w:qFormat/>
    <w:uiPriority w:val="0"/>
    <w:rPr>
      <w:color w:val="0000FF"/>
      <w:u w:val="single"/>
    </w:rPr>
  </w:style>
  <w:style w:type="character" w:customStyle="1" w:styleId="10">
    <w:name w:val="页眉 Char"/>
    <w:basedOn w:val="8"/>
    <w:link w:val="5"/>
    <w:uiPriority w:val="0"/>
    <w:rPr>
      <w:rFonts w:asciiTheme="minorHAnsi" w:hAnsiTheme="minorHAnsi" w:eastAsiaTheme="minorEastAsia" w:cstheme="minorBidi"/>
      <w:kern w:val="2"/>
      <w:sz w:val="18"/>
      <w:szCs w:val="18"/>
    </w:rPr>
  </w:style>
  <w:style w:type="character" w:customStyle="1" w:styleId="11">
    <w:name w:val="页脚 Char"/>
    <w:basedOn w:val="8"/>
    <w:link w:val="4"/>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1927</Words>
  <Characters>2034</Characters>
  <Lines>15</Lines>
  <Paragraphs>4</Paragraphs>
  <TotalTime>166</TotalTime>
  <ScaleCrop>false</ScaleCrop>
  <LinksUpToDate>false</LinksUpToDate>
  <CharactersWithSpaces>2045</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2021-12-22T08:02:00Z</dcterms:created>
  <dc:creator>Pixit</dc:creator>
  <cp:lastModifiedBy>Administrator</cp:lastModifiedBy>
  <dcterms:modified xsi:type="dcterms:W3CDTF">2022-06-10T06:52:38Z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F3E94ABF6E2B4C35BCCF9A719E8ECC31</vt:lpwstr>
  </property>
</Properties>
</file>