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关于《桐庐县产业高质量发展行动计划》编制情况的说明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贯彻落实县委“优资兴业、聚人兴城、强产兴县”三大战略，拓宽发展路径，增强发展动力，提升发展质效，推动实现产业高质量发展，我局起草了《桐庐县产业高质量发展行动计划》（以下简称《行动计划》）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一、编制过程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微软雅黑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自</w:t>
      </w:r>
      <w:r>
        <w:rPr>
          <w:rFonts w:ascii="仿宋_GB2312" w:hAnsi="仿宋_GB2312" w:eastAsia="仿宋_GB2312"/>
          <w:sz w:val="32"/>
          <w:szCs w:val="32"/>
        </w:rPr>
        <w:t>2021年9月</w:t>
      </w:r>
      <w:r>
        <w:rPr>
          <w:rFonts w:hint="eastAsia" w:ascii="仿宋_GB2312" w:hAnsi="仿宋_GB2312" w:eastAsia="仿宋_GB2312"/>
          <w:sz w:val="32"/>
          <w:szCs w:val="32"/>
        </w:rPr>
        <w:t>举行县产业高质量快速发展专题研讨会以来，县发改局积极谋划、起草《桐庐县产业高质量发展行动计划</w:t>
      </w:r>
      <w:r>
        <w:rPr>
          <w:rFonts w:ascii="仿宋_GB2312" w:hAnsi="仿宋_GB2312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/>
          <w:sz w:val="32"/>
          <w:szCs w:val="32"/>
        </w:rPr>
        <w:t>，期间与主要经济部门保持密切沟通，并召开座谈会了解全县产业基础与发展重点，确保《行动计划》既立足实际又契合未来导向。</w:t>
      </w:r>
      <w:r>
        <w:rPr>
          <w:rFonts w:ascii="仿宋_GB2312" w:hAnsi="仿宋_GB2312" w:eastAsia="仿宋_GB2312"/>
          <w:sz w:val="32"/>
          <w:szCs w:val="32"/>
        </w:rPr>
        <w:t>10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>8日、11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>4日、11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仿宋_GB2312" w:hAnsi="仿宋_GB2312" w:eastAsia="仿宋_GB2312"/>
          <w:sz w:val="32"/>
          <w:szCs w:val="32"/>
        </w:rPr>
        <w:t>30</w:t>
      </w:r>
      <w:r>
        <w:rPr>
          <w:rFonts w:hint="eastAsia" w:ascii="仿宋_GB2312" w:hAnsi="仿宋_GB2312" w:eastAsia="仿宋_GB2312"/>
          <w:sz w:val="32"/>
          <w:szCs w:val="32"/>
        </w:rPr>
        <w:t>日，县领导先后多次召集相关部门</w:t>
      </w:r>
      <w:r>
        <w:rPr>
          <w:rFonts w:hint="eastAsia" w:ascii="仿宋_GB2312" w:hAnsi="仿宋_GB2312" w:eastAsia="仿宋_GB2312" w:cs="微软雅黑"/>
          <w:sz w:val="32"/>
          <w:szCs w:val="32"/>
        </w:rPr>
        <w:t>进行《行动计划》内容与指标论证；</w:t>
      </w:r>
      <w:r>
        <w:rPr>
          <w:rFonts w:ascii="仿宋_GB2312" w:hAnsi="仿宋_GB2312" w:eastAsia="仿宋_GB2312" w:cs="微软雅黑"/>
          <w:sz w:val="32"/>
          <w:szCs w:val="32"/>
        </w:rPr>
        <w:t>10</w:t>
      </w:r>
      <w:r>
        <w:rPr>
          <w:rFonts w:hint="eastAsia" w:ascii="仿宋_GB2312" w:hAnsi="仿宋_GB2312" w:eastAsia="仿宋_GB2312" w:cs="微软雅黑"/>
          <w:sz w:val="32"/>
          <w:szCs w:val="32"/>
        </w:rPr>
        <w:t>月</w:t>
      </w:r>
      <w:r>
        <w:rPr>
          <w:rFonts w:ascii="仿宋_GB2312" w:hAnsi="仿宋_GB2312" w:eastAsia="仿宋_GB2312" w:cs="微软雅黑"/>
          <w:sz w:val="32"/>
          <w:szCs w:val="32"/>
        </w:rPr>
        <w:t>12</w:t>
      </w:r>
      <w:r>
        <w:rPr>
          <w:rFonts w:hint="eastAsia" w:ascii="仿宋_GB2312" w:hAnsi="仿宋_GB2312" w:eastAsia="仿宋_GB2312" w:cs="微软雅黑"/>
          <w:sz w:val="32"/>
          <w:szCs w:val="32"/>
        </w:rPr>
        <w:t>日、</w:t>
      </w:r>
      <w:r>
        <w:rPr>
          <w:rFonts w:ascii="仿宋_GB2312" w:hAnsi="仿宋_GB2312" w:eastAsia="仿宋_GB2312" w:cs="微软雅黑"/>
          <w:sz w:val="32"/>
          <w:szCs w:val="32"/>
        </w:rPr>
        <w:t>12</w:t>
      </w:r>
      <w:r>
        <w:rPr>
          <w:rFonts w:hint="eastAsia" w:ascii="仿宋_GB2312" w:hAnsi="仿宋_GB2312" w:eastAsia="仿宋_GB2312" w:cs="微软雅黑"/>
          <w:sz w:val="32"/>
          <w:szCs w:val="32"/>
        </w:rPr>
        <w:t>月</w:t>
      </w:r>
      <w:r>
        <w:rPr>
          <w:rFonts w:ascii="仿宋_GB2312" w:hAnsi="仿宋_GB2312" w:eastAsia="仿宋_GB2312" w:cs="微软雅黑"/>
          <w:sz w:val="32"/>
          <w:szCs w:val="32"/>
        </w:rPr>
        <w:t>8日，夏书记</w:t>
      </w:r>
      <w:r>
        <w:rPr>
          <w:rFonts w:hint="eastAsia" w:ascii="仿宋_GB2312" w:hAnsi="仿宋_GB2312" w:eastAsia="仿宋_GB2312" w:cs="微软雅黑"/>
          <w:sz w:val="32"/>
          <w:szCs w:val="32"/>
        </w:rPr>
        <w:t>先后两次专题听取《行动计划》汇报；</w:t>
      </w:r>
      <w:r>
        <w:rPr>
          <w:rFonts w:ascii="仿宋_GB2312" w:hAnsi="仿宋_GB2312" w:eastAsia="仿宋_GB2312" w:cs="微软雅黑"/>
          <w:sz w:val="32"/>
          <w:szCs w:val="32"/>
        </w:rPr>
        <w:t>1</w:t>
      </w:r>
      <w:r>
        <w:rPr>
          <w:rFonts w:hint="eastAsia" w:ascii="仿宋_GB2312" w:hAnsi="仿宋_GB2312" w:eastAsia="仿宋_GB2312" w:cs="微软雅黑"/>
          <w:sz w:val="32"/>
          <w:szCs w:val="32"/>
        </w:rPr>
        <w:t>月</w:t>
      </w:r>
      <w:r>
        <w:rPr>
          <w:rFonts w:ascii="仿宋_GB2312" w:hAnsi="仿宋_GB2312" w:eastAsia="仿宋_GB2312" w:cs="微软雅黑"/>
          <w:sz w:val="32"/>
          <w:szCs w:val="32"/>
        </w:rPr>
        <w:t>10</w:t>
      </w:r>
      <w:r>
        <w:rPr>
          <w:rFonts w:hint="eastAsia" w:ascii="仿宋_GB2312" w:hAnsi="仿宋_GB2312" w:eastAsia="仿宋_GB2312" w:cs="微软雅黑"/>
          <w:sz w:val="32"/>
          <w:szCs w:val="32"/>
        </w:rPr>
        <w:t>日，我局通过党政网书面征求相关部门、乡镇、平台意见建议；</w:t>
      </w:r>
      <w:r>
        <w:rPr>
          <w:rFonts w:ascii="仿宋_GB2312" w:hAnsi="仿宋_GB2312" w:eastAsia="仿宋_GB2312" w:cs="微软雅黑"/>
          <w:sz w:val="32"/>
          <w:szCs w:val="32"/>
        </w:rPr>
        <w:t>1月13</w:t>
      </w:r>
      <w:r>
        <w:rPr>
          <w:rFonts w:hint="eastAsia" w:ascii="仿宋_GB2312" w:hAnsi="仿宋_GB2312" w:eastAsia="仿宋_GB2312" w:cs="微软雅黑"/>
          <w:sz w:val="32"/>
          <w:szCs w:val="32"/>
        </w:rPr>
        <w:t>日，通过信息公开广泛征求群众意见建议；1月21日，由县府办牵头召集相关部门研究论证《行动计划》；1月22日，完成法制审查，在综合多方意见的基础上，最终形成了目前的送审稿。</w:t>
      </w:r>
    </w:p>
    <w:p>
      <w:pPr>
        <w:spacing w:line="560" w:lineRule="exact"/>
        <w:ind w:firstLine="640" w:firstLineChars="200"/>
        <w:rPr>
          <w:rFonts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二、计划内容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《行动计划》包括总体要求、产业高质量发展体系、发展举措、组织实施四个部分。</w:t>
      </w:r>
    </w:p>
    <w:p>
      <w:pPr>
        <w:spacing w:line="560" w:lineRule="exact"/>
        <w:ind w:left="64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（一）总体要求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总体要求包括指导思想、主要目标两部分。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指导思想</w:t>
      </w:r>
      <w:r>
        <w:rPr>
          <w:rFonts w:hint="eastAsia" w:ascii="仿宋_GB2312" w:hAnsi="黑体" w:eastAsia="仿宋_GB2312"/>
          <w:b w:val="0"/>
          <w:sz w:val="32"/>
          <w:szCs w:val="32"/>
        </w:rPr>
        <w:t>中</w:t>
      </w:r>
      <w:r>
        <w:rPr>
          <w:rFonts w:hint="eastAsia" w:ascii="仿宋_GB2312" w:hAnsi="黑体" w:eastAsia="仿宋_GB2312"/>
          <w:sz w:val="32"/>
          <w:szCs w:val="32"/>
        </w:rPr>
        <w:t>明确“聚焦产业发展主题，坚持‘制造业优先、三次产业融合’，实施产业跃升行动，构建以四大优势产业为核心、三大特色产业为支撑、未来新兴产业为突破的现代产业体系”。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主要目标</w:t>
      </w:r>
      <w:r>
        <w:rPr>
          <w:rFonts w:hint="eastAsia" w:ascii="仿宋_GB2312" w:hAnsi="黑体" w:eastAsia="仿宋_GB2312"/>
          <w:sz w:val="32"/>
          <w:szCs w:val="32"/>
        </w:rPr>
        <w:t>按2023年、2025年设置两个阶段目标。明确到2023年</w:t>
      </w:r>
      <w:r>
        <w:rPr>
          <w:rFonts w:hint="eastAsia" w:ascii="仿宋_GB2312" w:hAnsi="Times New Roman" w:eastAsia="仿宋_GB2312"/>
          <w:sz w:val="32"/>
          <w:szCs w:val="32"/>
        </w:rPr>
        <w:t>GDP达到500亿元，规上工业增加值达到135亿元，服务业增加值达到240亿元，农林牧渔业增加值达到27.5亿元；</w:t>
      </w:r>
      <w:r>
        <w:rPr>
          <w:rFonts w:hint="eastAsia" w:ascii="仿宋_GB2312" w:hAnsi="黑体" w:eastAsia="仿宋_GB2312"/>
          <w:sz w:val="32"/>
          <w:szCs w:val="32"/>
        </w:rPr>
        <w:t>到2025年，现代产业体系基本建立，经济贡献度力争在省市“争先进位”，实现“</w:t>
      </w:r>
      <w:r>
        <w:rPr>
          <w:rFonts w:hint="eastAsia" w:ascii="仿宋_GB2312" w:hAnsi="Times New Roman" w:eastAsia="仿宋_GB2312"/>
          <w:b/>
          <w:sz w:val="32"/>
          <w:szCs w:val="32"/>
        </w:rPr>
        <w:t>经济规模更大、产业质效更优、平台能级更高</w:t>
      </w:r>
      <w:r>
        <w:rPr>
          <w:rFonts w:hint="eastAsia" w:ascii="仿宋_GB2312" w:hAnsi="黑体" w:eastAsia="仿宋_GB2312"/>
          <w:sz w:val="32"/>
          <w:szCs w:val="32"/>
        </w:rPr>
        <w:t>”三大具体目标，地区生产总值力争达到600亿，年均增速10%左右。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（二）构建产业高质量发展体系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一是壮大四大优势产业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聚焦制造业关键领域，聚力产业集群培育，聚合创新要素资源，大力推进</w:t>
      </w:r>
      <w:r>
        <w:rPr>
          <w:rFonts w:hint="eastAsia" w:ascii="仿宋_GB2312" w:hAnsi="Times New Roman" w:eastAsia="仿宋_GB2312"/>
          <w:b/>
          <w:sz w:val="32"/>
          <w:szCs w:val="32"/>
        </w:rPr>
        <w:t>视觉智能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磁性材料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新能源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sz w:val="32"/>
          <w:szCs w:val="32"/>
        </w:rPr>
        <w:t>快递物流</w:t>
      </w:r>
      <w:r>
        <w:rPr>
          <w:rFonts w:hint="eastAsia" w:ascii="仿宋_GB2312" w:hAnsi="Times New Roman" w:eastAsia="仿宋_GB2312"/>
          <w:sz w:val="32"/>
          <w:szCs w:val="32"/>
        </w:rPr>
        <w:t>四大优势产业高质量发展。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b/>
          <w:sz w:val="32"/>
          <w:szCs w:val="32"/>
        </w:rPr>
        <w:t>做优三大特色产业，</w:t>
      </w:r>
      <w:r>
        <w:rPr>
          <w:rFonts w:hint="eastAsia" w:ascii="仿宋_GB2312" w:eastAsia="仿宋_GB2312"/>
          <w:sz w:val="32"/>
          <w:szCs w:val="32"/>
        </w:rPr>
        <w:t>以转型提升、产业融合为路径，切实提高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/>
        </w:rPr>
        <w:t>生命健康</w:t>
      </w:r>
      <w:r>
        <w:rPr>
          <w:rFonts w:hint="eastAsia" w:ascii="仿宋_GB2312" w:eastAsia="仿宋_GB2312"/>
          <w:b w:val="0"/>
          <w:color w:val="auto"/>
          <w:sz w:val="32"/>
          <w:szCs w:val="32"/>
          <w:lang w:val="en-US"/>
        </w:rPr>
        <w:t>、</w:t>
      </w:r>
      <w:r>
        <w:rPr>
          <w:rFonts w:hint="eastAsia" w:ascii="仿宋_GB2312" w:eastAsia="仿宋_GB2312"/>
          <w:b/>
          <w:sz w:val="32"/>
          <w:szCs w:val="32"/>
          <w:lang w:val="en-US"/>
        </w:rPr>
        <w:t>时尚产业</w:t>
      </w:r>
      <w:r>
        <w:rPr>
          <w:rFonts w:hint="eastAsia" w:ascii="仿宋_GB2312" w:eastAsia="仿宋_GB2312"/>
          <w:b w:val="0"/>
          <w:sz w:val="32"/>
          <w:szCs w:val="32"/>
          <w:lang w:val="en-US"/>
        </w:rPr>
        <w:t>、</w:t>
      </w:r>
      <w:r>
        <w:rPr>
          <w:rFonts w:hint="eastAsia" w:ascii="仿宋_GB2312" w:eastAsia="仿宋_GB2312"/>
          <w:b/>
          <w:sz w:val="32"/>
          <w:szCs w:val="32"/>
          <w:lang w:val="en-US"/>
        </w:rPr>
        <w:t>美丽经济</w:t>
      </w:r>
      <w:r>
        <w:rPr>
          <w:rFonts w:hint="eastAsia" w:ascii="仿宋_GB2312" w:eastAsia="仿宋_GB2312"/>
          <w:sz w:val="32"/>
          <w:szCs w:val="32"/>
        </w:rPr>
        <w:t>三大特色产业的产品附加值、品牌影响力和市场占有率。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三是培育未来新兴产业，</w:t>
      </w:r>
      <w:r>
        <w:rPr>
          <w:rFonts w:hint="eastAsia" w:ascii="仿宋_GB2312" w:hAnsi="Times New Roman" w:eastAsia="仿宋_GB2312"/>
          <w:sz w:val="32"/>
          <w:szCs w:val="32"/>
        </w:rPr>
        <w:t>充分融入数智杭州建设，谋划打造新兴产业园，在大数据、云计算、物联网、虚拟现实、区块链等重点前沿领域率先探索布局。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（三）强化产业高质量发展举措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一是招大引强聚优行动，</w:t>
      </w:r>
      <w:r>
        <w:rPr>
          <w:rFonts w:hint="eastAsia" w:ascii="仿宋_GB2312" w:hAnsi="黑体" w:eastAsia="仿宋_GB2312"/>
          <w:sz w:val="32"/>
          <w:szCs w:val="32"/>
        </w:rPr>
        <w:t>强化招商统筹，绘制各领域产业链图谱、产业投资地图、靶向企业库，组建由县领导领衔的专业招商专班，健全重点项目协同推进机制。到2025年，新增落地亿元以上产业项目200个以上。</w:t>
      </w:r>
    </w:p>
    <w:p>
      <w:pPr>
        <w:spacing w:line="560" w:lineRule="exact"/>
        <w:ind w:firstLine="643" w:firstLineChars="200"/>
        <w:rPr>
          <w:rFonts w:ascii="仿宋_GB2312" w:eastAsia="仿宋_GB2312" w:hAnsiTheme="minorHAnsi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二是企业梯度培育行动，</w:t>
      </w:r>
      <w:r>
        <w:rPr>
          <w:rFonts w:hint="eastAsia" w:ascii="仿宋_GB2312" w:eastAsia="仿宋_GB2312"/>
          <w:bCs/>
          <w:sz w:val="32"/>
          <w:szCs w:val="32"/>
        </w:rPr>
        <w:t>聚焦龙头链主企业带动、上市企业孵化、成长型企业培育、“单项冠军”和“专精特新”企业挖掘，到2025年新增亿元以上工业企业75家、市级以上农业龙头企业10家，上市企业4家以上。</w:t>
      </w:r>
    </w:p>
    <w:p>
      <w:pPr>
        <w:spacing w:line="560" w:lineRule="exact"/>
        <w:ind w:firstLine="643" w:firstLineChars="200"/>
        <w:rPr>
          <w:rFonts w:ascii="仿宋_GB2312" w:eastAsia="仿宋_GB2312" w:hAnsiTheme="minorHAnsi"/>
          <w:b w:val="0"/>
          <w:bCs/>
          <w:sz w:val="32"/>
          <w:szCs w:val="32"/>
        </w:rPr>
      </w:pPr>
      <w:r>
        <w:rPr>
          <w:rFonts w:hint="eastAsia" w:ascii="仿宋_GB2312" w:eastAsia="仿宋_GB2312" w:hAnsiTheme="minorHAnsi"/>
          <w:b/>
          <w:bCs/>
          <w:sz w:val="32"/>
          <w:szCs w:val="32"/>
        </w:rPr>
        <w:t>三是平台整合提升行动</w:t>
      </w:r>
      <w:r>
        <w:rPr>
          <w:rFonts w:hint="eastAsia" w:ascii="仿宋_GB2312" w:eastAsia="仿宋_GB2312" w:hAnsiTheme="minorHAnsi"/>
          <w:b w:val="0"/>
          <w:bCs/>
          <w:sz w:val="32"/>
          <w:szCs w:val="32"/>
        </w:rPr>
        <w:t>，</w:t>
      </w:r>
      <w:r>
        <w:rPr>
          <w:rFonts w:hint="eastAsia" w:ascii="仿宋_GB2312" w:eastAsia="仿宋_GB2312" w:hAnsiTheme="minorHAnsi"/>
          <w:b/>
          <w:bCs/>
          <w:sz w:val="32"/>
          <w:szCs w:val="32"/>
        </w:rPr>
        <w:t>优化工业平台布局</w:t>
      </w:r>
      <w:r>
        <w:rPr>
          <w:rFonts w:hint="eastAsia" w:ascii="仿宋_GB2312" w:eastAsia="仿宋_GB2312" w:hAnsiTheme="minorHAnsi"/>
          <w:b w:val="0"/>
          <w:bCs/>
          <w:sz w:val="32"/>
          <w:szCs w:val="32"/>
        </w:rPr>
        <w:t>，做大做强经济开发区主平台，到</w:t>
      </w:r>
      <w:r>
        <w:rPr>
          <w:rFonts w:ascii="仿宋_GB2312" w:eastAsia="仿宋_GB2312" w:hAnsiTheme="minorHAnsi"/>
          <w:b w:val="0"/>
          <w:bCs/>
          <w:sz w:val="32"/>
          <w:szCs w:val="32"/>
        </w:rPr>
        <w:t>2025年开发区</w:t>
      </w:r>
      <w:r>
        <w:rPr>
          <w:rFonts w:hint="eastAsia" w:ascii="仿宋_GB2312" w:eastAsia="仿宋_GB2312" w:hAnsiTheme="minorHAnsi"/>
          <w:b w:val="0"/>
          <w:bCs/>
          <w:sz w:val="32"/>
          <w:szCs w:val="32"/>
        </w:rPr>
        <w:t>规上工业增加值对全县贡献突破</w:t>
      </w:r>
      <w:r>
        <w:rPr>
          <w:rFonts w:ascii="仿宋_GB2312" w:eastAsia="仿宋_GB2312" w:hAnsiTheme="minorHAnsi"/>
          <w:b w:val="0"/>
          <w:bCs/>
          <w:sz w:val="32"/>
          <w:szCs w:val="32"/>
        </w:rPr>
        <w:t>80%；打造富春江镇装备制造、横村针织、分水制笔三大产业集聚平台，实现主导产业比重提升。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</w:rPr>
        <w:t>打造现代服务业创新发展区</w:t>
      </w:r>
      <w:r>
        <w:rPr>
          <w:rFonts w:hint="eastAsia" w:ascii="仿宋_GB2312" w:eastAsia="仿宋_GB2312" w:hAnsiTheme="minorHAnsi" w:cstheme="minorBidi"/>
          <w:bCs/>
          <w:kern w:val="2"/>
          <w:sz w:val="32"/>
          <w:szCs w:val="32"/>
        </w:rPr>
        <w:t>，推进迎春智谷中通桐庐仓、“春江云渡”直播基地和电商产品线上线下体验中心运营，提升改造迎春智谷，到</w:t>
      </w:r>
      <w:r>
        <w:rPr>
          <w:rFonts w:ascii="仿宋_GB2312" w:eastAsia="仿宋_GB2312" w:hAnsiTheme="minorHAnsi" w:cstheme="minorBidi"/>
          <w:bCs/>
          <w:kern w:val="2"/>
          <w:sz w:val="32"/>
          <w:szCs w:val="32"/>
        </w:rPr>
        <w:t>2025年迎春商务区实现营业收入160亿元。</w:t>
      </w:r>
      <w:r>
        <w:rPr>
          <w:rFonts w:hint="eastAsia" w:ascii="仿宋_GB2312" w:eastAsia="仿宋_GB2312" w:hAnsiTheme="minorHAnsi" w:cstheme="minorBidi"/>
          <w:b/>
          <w:bCs/>
          <w:kern w:val="2"/>
          <w:sz w:val="32"/>
          <w:szCs w:val="32"/>
        </w:rPr>
        <w:t>打造美丽经济发展带</w:t>
      </w:r>
      <w:r>
        <w:rPr>
          <w:rFonts w:hint="eastAsia" w:ascii="仿宋_GB2312" w:eastAsia="仿宋_GB2312" w:hAnsiTheme="minorHAnsi" w:cstheme="minorBidi"/>
          <w:bCs/>
          <w:kern w:val="2"/>
          <w:sz w:val="32"/>
          <w:szCs w:val="32"/>
        </w:rPr>
        <w:t>，做大做强全链农业，提档升级全域旅游，创新发展全季休闲，统筹推进全民共富，到</w:t>
      </w:r>
      <w:r>
        <w:rPr>
          <w:rFonts w:ascii="仿宋_GB2312" w:eastAsia="仿宋_GB2312" w:hAnsiTheme="minorHAnsi" w:cstheme="minorBidi"/>
          <w:bCs/>
          <w:kern w:val="2"/>
          <w:sz w:val="32"/>
          <w:szCs w:val="32"/>
        </w:rPr>
        <w:t>2025年，居民人均可支配收入超6.7万。</w:t>
      </w:r>
    </w:p>
    <w:p>
      <w:pPr>
        <w:spacing w:line="560" w:lineRule="exact"/>
        <w:ind w:firstLine="643" w:firstLineChars="200"/>
        <w:rPr>
          <w:rFonts w:ascii="仿宋_GB2312" w:eastAsia="仿宋_GB2312" w:hAnsiTheme="minorHAnsi"/>
          <w:b w:val="0"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四是数智赋能融合行动，</w:t>
      </w:r>
      <w:r>
        <w:rPr>
          <w:rFonts w:hint="eastAsia" w:ascii="仿宋_GB2312" w:eastAsia="仿宋_GB2312" w:hAnsiTheme="minorHAnsi"/>
          <w:b w:val="0"/>
          <w:bCs/>
          <w:sz w:val="32"/>
          <w:szCs w:val="32"/>
        </w:rPr>
        <w:t>通过自动化设备、智能制造技术和智能制造系统应用，</w:t>
      </w:r>
      <w:r>
        <w:rPr>
          <w:rFonts w:hint="eastAsia" w:ascii="仿宋_GB2312" w:eastAsia="仿宋_GB2312"/>
          <w:bCs/>
          <w:sz w:val="32"/>
          <w:szCs w:val="32"/>
        </w:rPr>
        <w:t>到</w:t>
      </w:r>
      <w:r>
        <w:rPr>
          <w:rFonts w:ascii="仿宋_GB2312" w:eastAsia="仿宋_GB2312"/>
          <w:bCs/>
          <w:sz w:val="32"/>
          <w:szCs w:val="32"/>
        </w:rPr>
        <w:t>2025</w:t>
      </w:r>
      <w:r>
        <w:rPr>
          <w:rFonts w:hint="eastAsia" w:ascii="仿宋_GB2312" w:eastAsia="仿宋_GB2312"/>
          <w:bCs/>
          <w:sz w:val="32"/>
          <w:szCs w:val="32"/>
        </w:rPr>
        <w:t>年实施智造项目</w:t>
      </w:r>
      <w:r>
        <w:rPr>
          <w:rFonts w:ascii="仿宋_GB2312" w:eastAsia="仿宋_GB2312"/>
          <w:bCs/>
          <w:sz w:val="32"/>
          <w:szCs w:val="32"/>
        </w:rPr>
        <w:t>50</w:t>
      </w:r>
      <w:r>
        <w:rPr>
          <w:rFonts w:hint="eastAsia" w:ascii="仿宋_GB2312" w:eastAsia="仿宋_GB2312"/>
          <w:bCs/>
          <w:sz w:val="32"/>
          <w:szCs w:val="32"/>
        </w:rPr>
        <w:t>个，培育省市级“未来工厂”</w:t>
      </w:r>
      <w:r>
        <w:rPr>
          <w:rFonts w:ascii="仿宋_GB2312" w:eastAsia="仿宋_GB2312"/>
          <w:bCs/>
          <w:sz w:val="32"/>
          <w:szCs w:val="32"/>
        </w:rPr>
        <w:t>50</w:t>
      </w:r>
      <w:r>
        <w:rPr>
          <w:rFonts w:hint="eastAsia" w:ascii="仿宋_GB2312" w:eastAsia="仿宋_GB2312"/>
          <w:bCs/>
          <w:sz w:val="32"/>
          <w:szCs w:val="32"/>
        </w:rPr>
        <w:t>家；培育建设数字农业工厂和数字化种养基地。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五是科技创新引领行动，</w:t>
      </w:r>
      <w:r>
        <w:rPr>
          <w:rFonts w:hint="eastAsia" w:ascii="仿宋_GB2312" w:hAnsi="黑体" w:eastAsia="仿宋_GB2312"/>
          <w:b w:val="0"/>
          <w:sz w:val="32"/>
          <w:szCs w:val="32"/>
        </w:rPr>
        <w:t>实施全县研发投入提升攻坚行动，启动新一轮科技型企业“双培增”计划，到</w:t>
      </w:r>
      <w:r>
        <w:rPr>
          <w:rFonts w:ascii="仿宋_GB2312" w:hAnsi="黑体" w:eastAsia="仿宋_GB2312"/>
          <w:b w:val="0"/>
          <w:sz w:val="32"/>
          <w:szCs w:val="32"/>
        </w:rPr>
        <w:t>2025年新增国家高新技术企业186家、省科技型中小企业250家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研究与试验发展经费占GDP比重达到2.8%以上</w:t>
      </w:r>
      <w:r>
        <w:rPr>
          <w:rFonts w:ascii="仿宋_GB2312" w:hAnsi="黑体" w:eastAsia="仿宋_GB2312"/>
          <w:b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六是资源要素提效行动，</w:t>
      </w:r>
      <w:r>
        <w:rPr>
          <w:rFonts w:hint="eastAsia" w:ascii="仿宋_GB2312" w:hAnsi="黑体" w:eastAsia="仿宋_GB2312"/>
          <w:sz w:val="32"/>
          <w:szCs w:val="32"/>
        </w:rPr>
        <w:t>加强产业用地保障，到2025年，累计新增和盘活工业用地1万亩；实施新一轮制造业“腾笼换鸟、凤凰涅</w:t>
      </w:r>
      <w:r>
        <w:rPr>
          <w:rFonts w:hint="eastAsia" w:ascii="微软雅黑" w:hAnsi="微软雅黑" w:eastAsia="微软雅黑" w:cs="微软雅黑"/>
          <w:sz w:val="32"/>
          <w:szCs w:val="32"/>
        </w:rPr>
        <w:t>槃</w:t>
      </w:r>
      <w:r>
        <w:rPr>
          <w:rFonts w:hint="eastAsia" w:ascii="仿宋_GB2312" w:hAnsi="黑体" w:eastAsia="仿宋_GB2312" w:cstheme="minorBidi"/>
          <w:sz w:val="32"/>
          <w:szCs w:val="32"/>
        </w:rPr>
        <w:t>”攻坚行动，到</w:t>
      </w:r>
      <w:r>
        <w:rPr>
          <w:rFonts w:ascii="仿宋_GB2312" w:hAnsi="黑体" w:eastAsia="仿宋_GB2312"/>
          <w:sz w:val="32"/>
          <w:szCs w:val="32"/>
        </w:rPr>
        <w:t>2025</w:t>
      </w:r>
      <w:r>
        <w:rPr>
          <w:rFonts w:hint="eastAsia" w:ascii="仿宋_GB2312" w:hAnsi="黑体" w:eastAsia="仿宋_GB2312"/>
          <w:sz w:val="32"/>
          <w:szCs w:val="32"/>
        </w:rPr>
        <w:t>年亩均低于</w:t>
      </w:r>
      <w:r>
        <w:rPr>
          <w:rFonts w:ascii="仿宋_GB2312" w:hAnsi="黑体" w:eastAsia="仿宋_GB2312"/>
          <w:sz w:val="32"/>
          <w:szCs w:val="32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万元的低效用地基本出清；充分发挥政府产业引导基金作用，到</w:t>
      </w:r>
      <w:r>
        <w:rPr>
          <w:rFonts w:ascii="仿宋_GB2312" w:hAnsi="黑体" w:eastAsia="仿宋_GB2312"/>
          <w:sz w:val="32"/>
          <w:szCs w:val="32"/>
        </w:rPr>
        <w:t>2025</w:t>
      </w:r>
      <w:r>
        <w:rPr>
          <w:rFonts w:hint="eastAsia" w:ascii="仿宋_GB2312" w:hAnsi="黑体" w:eastAsia="仿宋_GB2312"/>
          <w:sz w:val="32"/>
          <w:szCs w:val="32"/>
        </w:rPr>
        <w:t>年投资规模力争突破10亿元。</w:t>
      </w:r>
    </w:p>
    <w:p>
      <w:pPr>
        <w:spacing w:line="560" w:lineRule="exact"/>
        <w:ind w:firstLine="643" w:firstLineChars="200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七是人才引育兴业行动，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制定实施人才引育五年行动计划，</w:t>
      </w:r>
      <w:r>
        <w:rPr>
          <w:rFonts w:hint="eastAsia" w:ascii="仿宋_GB2312" w:eastAsia="仿宋_GB2312"/>
          <w:sz w:val="32"/>
          <w:szCs w:val="32"/>
        </w:rPr>
        <w:t>健全青年人才留桐融桐促进机制，到</w:t>
      </w:r>
      <w:r>
        <w:rPr>
          <w:rFonts w:ascii="仿宋_GB2312" w:eastAsia="仿宋_GB2312"/>
          <w:sz w:val="32"/>
          <w:szCs w:val="32"/>
        </w:rPr>
        <w:t>2025</w:t>
      </w:r>
      <w:r>
        <w:rPr>
          <w:rFonts w:hint="eastAsia" w:ascii="仿宋_GB2312" w:eastAsia="仿宋_GB2312"/>
          <w:sz w:val="32"/>
          <w:szCs w:val="32"/>
        </w:rPr>
        <w:t>年，省级以上高层次人才和高素质青年人才实现双倍增。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八是区域联动发展行动，</w:t>
      </w:r>
      <w:r>
        <w:rPr>
          <w:rFonts w:hint="eastAsia" w:ascii="仿宋_GB2312" w:hAnsi="黑体" w:eastAsia="仿宋_GB2312"/>
          <w:bCs/>
          <w:sz w:val="32"/>
          <w:szCs w:val="32"/>
        </w:rPr>
        <w:t>把握长江经济带、长三角一体化发展等国家机遇，深度对接城西科创大走廊、杭州云城、三江汇等产业高地，争取杭州主城区产业转移、科技创新、金融服务、文化创意等优质资源向桐庐有序流动。</w:t>
      </w:r>
    </w:p>
    <w:p>
      <w:pPr>
        <w:spacing w:line="56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（四）组织实施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主要包括强化机制保障、强化考核评价、强化氛围营造三部分，切实为全县产业高质量发展保驾护航。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三、指标体系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坚持“尽力而为又量力而行”原则，结合共同富裕、“十四五”规划、重要经济及高质量发展等市对县考核指标体系要求，初步设置“</w:t>
      </w:r>
      <w:r>
        <w:rPr>
          <w:rFonts w:hint="eastAsia" w:ascii="仿宋_GB2312" w:hAnsi="黑体" w:eastAsia="仿宋_GB2312"/>
          <w:b/>
          <w:sz w:val="32"/>
          <w:szCs w:val="32"/>
        </w:rPr>
        <w:t>3大领域共35项指标</w:t>
      </w:r>
      <w:r>
        <w:rPr>
          <w:rFonts w:hint="eastAsia" w:ascii="仿宋_GB2312" w:hAnsi="黑体" w:eastAsia="仿宋_GB2312"/>
          <w:sz w:val="32"/>
          <w:szCs w:val="32"/>
        </w:rPr>
        <w:t>”。</w:t>
      </w:r>
      <w:r>
        <w:rPr>
          <w:rFonts w:hint="eastAsia" w:ascii="仿宋_GB2312" w:hAnsi="黑体" w:eastAsia="仿宋_GB2312"/>
          <w:b/>
          <w:sz w:val="32"/>
          <w:szCs w:val="32"/>
        </w:rPr>
        <w:t>一是围绕产业规模扩大</w:t>
      </w:r>
      <w:r>
        <w:rPr>
          <w:rFonts w:hint="eastAsia" w:ascii="仿宋_GB2312" w:hAnsi="黑体" w:eastAsia="仿宋_GB2312"/>
          <w:sz w:val="32"/>
          <w:szCs w:val="32"/>
        </w:rPr>
        <w:t>，安排11项具体指标；</w:t>
      </w:r>
      <w:r>
        <w:rPr>
          <w:rFonts w:hint="eastAsia" w:ascii="仿宋_GB2312" w:hAnsi="黑体" w:eastAsia="仿宋_GB2312"/>
          <w:b/>
          <w:sz w:val="32"/>
          <w:szCs w:val="32"/>
        </w:rPr>
        <w:t>二是围绕产业质效提升</w:t>
      </w:r>
      <w:r>
        <w:rPr>
          <w:rFonts w:hint="eastAsia" w:ascii="仿宋_GB2312" w:hAnsi="黑体" w:eastAsia="仿宋_GB2312"/>
          <w:sz w:val="32"/>
          <w:szCs w:val="32"/>
        </w:rPr>
        <w:t>，安排15项指标；</w:t>
      </w:r>
      <w:r>
        <w:rPr>
          <w:rFonts w:hint="eastAsia" w:ascii="仿宋_GB2312" w:hAnsi="黑体" w:eastAsia="仿宋_GB2312"/>
          <w:b/>
          <w:sz w:val="32"/>
          <w:szCs w:val="32"/>
        </w:rPr>
        <w:t>三是围绕要素保障强化</w:t>
      </w:r>
      <w:r>
        <w:rPr>
          <w:rFonts w:hint="eastAsia" w:ascii="仿宋_GB2312" w:hAnsi="黑体" w:eastAsia="仿宋_GB2312"/>
          <w:sz w:val="32"/>
          <w:szCs w:val="32"/>
        </w:rPr>
        <w:t>，安排</w:t>
      </w:r>
      <w:r>
        <w:rPr>
          <w:rFonts w:ascii="仿宋_GB2312" w:hAnsi="黑体" w:eastAsia="仿宋_GB2312"/>
          <w:sz w:val="32"/>
          <w:szCs w:val="32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项指标。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3785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NzExZjhhMDRkNDY4YTM2MTlkY2UxYzI1YjZjMWMifQ=="/>
  </w:docVars>
  <w:rsids>
    <w:rsidRoot w:val="00842621"/>
    <w:rsid w:val="00002C54"/>
    <w:rsid w:val="00015FB6"/>
    <w:rsid w:val="00026A99"/>
    <w:rsid w:val="00027C23"/>
    <w:rsid w:val="000407C0"/>
    <w:rsid w:val="00042269"/>
    <w:rsid w:val="000B0F00"/>
    <w:rsid w:val="000B1B4B"/>
    <w:rsid w:val="000C28C5"/>
    <w:rsid w:val="000D560C"/>
    <w:rsid w:val="000E408C"/>
    <w:rsid w:val="000F5C5F"/>
    <w:rsid w:val="000F7987"/>
    <w:rsid w:val="00101FE7"/>
    <w:rsid w:val="00123B5B"/>
    <w:rsid w:val="00130BAA"/>
    <w:rsid w:val="00132CAA"/>
    <w:rsid w:val="0014015F"/>
    <w:rsid w:val="00164DFF"/>
    <w:rsid w:val="001700EE"/>
    <w:rsid w:val="00183CCC"/>
    <w:rsid w:val="00187CE2"/>
    <w:rsid w:val="001A1161"/>
    <w:rsid w:val="001D067D"/>
    <w:rsid w:val="001D3124"/>
    <w:rsid w:val="001F0AA5"/>
    <w:rsid w:val="002000C9"/>
    <w:rsid w:val="00217235"/>
    <w:rsid w:val="002315DA"/>
    <w:rsid w:val="00233277"/>
    <w:rsid w:val="0024141E"/>
    <w:rsid w:val="00272BB1"/>
    <w:rsid w:val="00295B95"/>
    <w:rsid w:val="002A041A"/>
    <w:rsid w:val="002D2B9E"/>
    <w:rsid w:val="00324CD9"/>
    <w:rsid w:val="00335008"/>
    <w:rsid w:val="00343E75"/>
    <w:rsid w:val="00344F80"/>
    <w:rsid w:val="003502A7"/>
    <w:rsid w:val="003509FD"/>
    <w:rsid w:val="00366848"/>
    <w:rsid w:val="00367E2C"/>
    <w:rsid w:val="00374AB1"/>
    <w:rsid w:val="00376D17"/>
    <w:rsid w:val="00392E61"/>
    <w:rsid w:val="003B68E9"/>
    <w:rsid w:val="003C277F"/>
    <w:rsid w:val="003E280A"/>
    <w:rsid w:val="003F3185"/>
    <w:rsid w:val="004049C5"/>
    <w:rsid w:val="00421B93"/>
    <w:rsid w:val="00470C6D"/>
    <w:rsid w:val="00480F14"/>
    <w:rsid w:val="004838FB"/>
    <w:rsid w:val="0049481E"/>
    <w:rsid w:val="004B2B44"/>
    <w:rsid w:val="004B6BC4"/>
    <w:rsid w:val="004C46B3"/>
    <w:rsid w:val="004D2717"/>
    <w:rsid w:val="00563944"/>
    <w:rsid w:val="00577CF3"/>
    <w:rsid w:val="00585CF2"/>
    <w:rsid w:val="005A3033"/>
    <w:rsid w:val="005D5249"/>
    <w:rsid w:val="005E4013"/>
    <w:rsid w:val="005F2081"/>
    <w:rsid w:val="00617EEC"/>
    <w:rsid w:val="00633E16"/>
    <w:rsid w:val="006344E9"/>
    <w:rsid w:val="00674478"/>
    <w:rsid w:val="0069301B"/>
    <w:rsid w:val="006A5BD3"/>
    <w:rsid w:val="006E1178"/>
    <w:rsid w:val="007242BD"/>
    <w:rsid w:val="00740B7F"/>
    <w:rsid w:val="00775863"/>
    <w:rsid w:val="007879E6"/>
    <w:rsid w:val="00793CFE"/>
    <w:rsid w:val="0079487C"/>
    <w:rsid w:val="007A6BCD"/>
    <w:rsid w:val="007C4E5E"/>
    <w:rsid w:val="007D0A76"/>
    <w:rsid w:val="007D4E6D"/>
    <w:rsid w:val="007D6294"/>
    <w:rsid w:val="007E63CE"/>
    <w:rsid w:val="007F69F5"/>
    <w:rsid w:val="00813FBA"/>
    <w:rsid w:val="00815308"/>
    <w:rsid w:val="008318EC"/>
    <w:rsid w:val="00842621"/>
    <w:rsid w:val="008636F9"/>
    <w:rsid w:val="008930B9"/>
    <w:rsid w:val="008957E7"/>
    <w:rsid w:val="008A14F6"/>
    <w:rsid w:val="008A2B06"/>
    <w:rsid w:val="008A3908"/>
    <w:rsid w:val="008A5325"/>
    <w:rsid w:val="008B5D88"/>
    <w:rsid w:val="008F7D4D"/>
    <w:rsid w:val="00905BC6"/>
    <w:rsid w:val="00913BA1"/>
    <w:rsid w:val="00955E7D"/>
    <w:rsid w:val="0096412B"/>
    <w:rsid w:val="00987CBE"/>
    <w:rsid w:val="009A1843"/>
    <w:rsid w:val="009A3DA3"/>
    <w:rsid w:val="009D6096"/>
    <w:rsid w:val="009E20B1"/>
    <w:rsid w:val="009F7180"/>
    <w:rsid w:val="00A20AB2"/>
    <w:rsid w:val="00A3191E"/>
    <w:rsid w:val="00A3597A"/>
    <w:rsid w:val="00A461F4"/>
    <w:rsid w:val="00A51EF1"/>
    <w:rsid w:val="00A83C21"/>
    <w:rsid w:val="00A841EC"/>
    <w:rsid w:val="00A91D87"/>
    <w:rsid w:val="00AB1C21"/>
    <w:rsid w:val="00AB361B"/>
    <w:rsid w:val="00AC604F"/>
    <w:rsid w:val="00AF10E9"/>
    <w:rsid w:val="00AF4C16"/>
    <w:rsid w:val="00B128ED"/>
    <w:rsid w:val="00B328FB"/>
    <w:rsid w:val="00B35182"/>
    <w:rsid w:val="00B444D5"/>
    <w:rsid w:val="00B5391E"/>
    <w:rsid w:val="00B71203"/>
    <w:rsid w:val="00B96F1A"/>
    <w:rsid w:val="00BA0D43"/>
    <w:rsid w:val="00BD2CFF"/>
    <w:rsid w:val="00BD2ECD"/>
    <w:rsid w:val="00BE4593"/>
    <w:rsid w:val="00BF0B97"/>
    <w:rsid w:val="00BF17C2"/>
    <w:rsid w:val="00C04847"/>
    <w:rsid w:val="00C27BEE"/>
    <w:rsid w:val="00C333DB"/>
    <w:rsid w:val="00C44E89"/>
    <w:rsid w:val="00CA1894"/>
    <w:rsid w:val="00CE7710"/>
    <w:rsid w:val="00D12088"/>
    <w:rsid w:val="00D2338B"/>
    <w:rsid w:val="00D308C6"/>
    <w:rsid w:val="00D37667"/>
    <w:rsid w:val="00D60236"/>
    <w:rsid w:val="00D819D2"/>
    <w:rsid w:val="00D827BE"/>
    <w:rsid w:val="00D854B8"/>
    <w:rsid w:val="00DA4BE0"/>
    <w:rsid w:val="00DB09F8"/>
    <w:rsid w:val="00DB0B05"/>
    <w:rsid w:val="00DC0C43"/>
    <w:rsid w:val="00DD3EEB"/>
    <w:rsid w:val="00E0114A"/>
    <w:rsid w:val="00E321A6"/>
    <w:rsid w:val="00E403B9"/>
    <w:rsid w:val="00E409D2"/>
    <w:rsid w:val="00E95886"/>
    <w:rsid w:val="00ED1BF5"/>
    <w:rsid w:val="00EE4AE0"/>
    <w:rsid w:val="00F137ED"/>
    <w:rsid w:val="00F159B9"/>
    <w:rsid w:val="00F35C04"/>
    <w:rsid w:val="00F35D04"/>
    <w:rsid w:val="00F42231"/>
    <w:rsid w:val="00F57958"/>
    <w:rsid w:val="00F60CD1"/>
    <w:rsid w:val="00F74D75"/>
    <w:rsid w:val="00FA242A"/>
    <w:rsid w:val="00FB5194"/>
    <w:rsid w:val="00FC2864"/>
    <w:rsid w:val="00FD4EAF"/>
    <w:rsid w:val="00FD5E52"/>
    <w:rsid w:val="28423BA2"/>
    <w:rsid w:val="28A87B0F"/>
    <w:rsid w:val="444E1B96"/>
    <w:rsid w:val="562A7BB1"/>
    <w:rsid w:val="6FDF5B0D"/>
    <w:rsid w:val="7AE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Calibri" w:hAnsi="Calibri" w:eastAsia="宋体" w:cs="宋体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Calibri" w:hAnsi="Calibri" w:eastAsia="宋体" w:cs="宋体"/>
      <w:szCs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桐庐县人民政府</Company>
  <Pages>4</Pages>
  <Words>791</Words>
  <Characters>4515</Characters>
  <Lines>37</Lines>
  <Paragraphs>10</Paragraphs>
  <TotalTime>29</TotalTime>
  <ScaleCrop>false</ScaleCrop>
  <LinksUpToDate>false</LinksUpToDate>
  <CharactersWithSpaces>5296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2022-01-17T13:20:00Z</dcterms:created>
  <dc:creator>寿飞云</dc:creator>
  <cp:lastModifiedBy>冲田总司</cp:lastModifiedBy>
  <cp:lastPrinted>2022-01-20T10:50:00Z</cp:lastPrinted>
  <dcterms:modified xsi:type="dcterms:W3CDTF">2023-08-30T07:33:37Z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2052-12.1.0.15358</vt:lpwstr>
  </property>
  <property fmtid="{D5CDD505-2E9C-101B-9397-08002B2CF9AE}" pid="5" name="ICV">
    <vt:lpwstr>2378269FAA2842F4ACC7A96E1A20B950</vt:lpwstr>
  </property>
</Properties>
</file>