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《桐庐县动物强制免疫应激死亡和强制扑杀</w:t>
      </w:r>
    </w:p>
    <w:p>
      <w:pPr>
        <w:spacing w:line="57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资金补偿实施方案（试行）》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起草说明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制定背景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为切实加强我县重大动物疫病和马属动物疫病防控工作，做好动物强制免疫工作，及时预防、控制和扑灭动物疫情，保障杭州亚运马术比赛顺利进行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二、制定依据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动物防疫法》《农业部财政部关于调整完善动物疫病防控支持政策的通知》(农医发〔2016〕35号)《关于印发〈杭州市重大动物疫病防控资金管理实施方案（试行）〉的通知》（杭农畜〔2018〕91号）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文件规定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，结合我县实际，制定本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。</w:t>
      </w:r>
    </w:p>
    <w:p>
      <w:pPr>
        <w:spacing w:line="570" w:lineRule="exact"/>
        <w:ind w:left="420" w:leftChars="200" w:firstLine="320" w:firstLineChars="1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三、主要内容</w:t>
      </w:r>
    </w:p>
    <w:p>
      <w:pPr>
        <w:widowControl/>
        <w:spacing w:line="570" w:lineRule="exact"/>
        <w:ind w:firstLine="643" w:firstLineChars="200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（一）补偿范围。</w:t>
      </w:r>
      <w:r>
        <w:rPr>
          <w:rFonts w:hint="eastAsia" w:ascii="仿宋_GB2312" w:eastAsia="仿宋_GB2312"/>
          <w:sz w:val="32"/>
          <w:szCs w:val="32"/>
        </w:rPr>
        <w:t>因动物疫病防控需要，强制扑杀动物所造成的损失补贴；按规定进行强制免疫引起的免疫应激死亡损失补贴。</w:t>
      </w:r>
    </w:p>
    <w:p>
      <w:pPr>
        <w:ind w:firstLine="643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（二）补偿标准。</w:t>
      </w:r>
      <w:r>
        <w:rPr>
          <w:rFonts w:hint="eastAsia" w:ascii="仿宋" w:hAnsi="仿宋" w:eastAsia="仿宋" w:cs="仿宋"/>
          <w:sz w:val="32"/>
          <w:szCs w:val="32"/>
        </w:rPr>
        <w:t>基准价格</w:t>
      </w:r>
      <w:r>
        <w:rPr>
          <w:rFonts w:hint="eastAsia" w:ascii="仿宋_GB2312" w:eastAsia="仿宋_GB2312"/>
          <w:sz w:val="32"/>
          <w:szCs w:val="32"/>
        </w:rPr>
        <w:t>标准如下</w:t>
      </w:r>
      <w:r>
        <w:rPr>
          <w:rFonts w:hint="eastAsia" w:ascii="仿宋_GB2312" w:hAnsi="仿宋" w:eastAsia="仿宋_GB2312" w:cs="仿宋"/>
          <w:sz w:val="32"/>
          <w:szCs w:val="32"/>
        </w:rPr>
        <w:t>：奶牛3500元/头；猪450元/头；羊、犬300元/头；马7000元/匹；肉禽8元/羽；蛋禽10/羽；驴、骡等马属动物参照奶牛基准价格执行。幼畜禽补偿按照成年畜禽基准价格的1/2执行，种畜按照基准价格的2倍执行，种禽12元/羽。</w:t>
      </w:r>
    </w:p>
    <w:p>
      <w:pPr>
        <w:snapToGrid w:val="0"/>
        <w:spacing w:line="560" w:lineRule="exact"/>
        <w:ind w:firstLine="630" w:firstLineChars="196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（三）补偿程序。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动物扑杀与免疫应激死亡的确认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补偿经费的申请与拨付。</w:t>
      </w:r>
    </w:p>
    <w:p>
      <w:pPr>
        <w:snapToGri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（四）不予补助的情况。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1.养殖场（户）不按照市、区兽医行政主管部门规定对动物实施主动免疫、不接受免疫监督而发生疫病的；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2.从疫区调入或引进种用、乳用动物无准调证明，不按照规定进行隔离观察，不接受兽医行政主管部门实施疫病监督抽检而发生疫病的；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3.养殖场（户）不按照规定及时报告疫情，不配合实施强制扑杀的；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4.未使用国家批准的合法的动物疫病免疫疫苗产品，而发生疫情的；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5.不按疫苗使用说明书规范操作；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6.未建立免疫档案；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7.未按规定程序进行疫情认定。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MWYxNDUyNGY2NzEyYmY4ZmQ0MDY3YTdjOGQxZWMifQ=="/>
  </w:docVars>
  <w:rsids>
    <w:rsidRoot w:val="00000000"/>
    <w:rsid w:val="0B8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2023-08-30T07:21:16Z</dcterms:created>
  <dc:creator>pss</dc:creator>
  <cp:lastModifiedBy>木木杉</cp:lastModifiedBy>
  <dcterms:modified xsi:type="dcterms:W3CDTF">2023-08-30T07:21:58Z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6A54F7BAB64E49569845AD6E0999A6A1_12</vt:lpwstr>
  </property>
</Properties>
</file>