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4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2564"/>
        <w:gridCol w:w="1725"/>
        <w:gridCol w:w="1515"/>
        <w:gridCol w:w="1169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869" w:type="dxa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  <w:tc>
          <w:tcPr>
            <w:tcW w:w="2564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5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372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桐庐县2018-2020年10-35蒸吨/小时燃煤锅炉淘汰改造情况公示清单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使用单位地址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锅炉型号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锅炉规模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(t/h)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整改后情况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杭州新华纸业有限公司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桐庐县城南街道春江东路1518号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SHL20-1.27-AⅡ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6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桐庐汇丰生物科技有限公司</w:t>
            </w:r>
          </w:p>
        </w:tc>
        <w:tc>
          <w:tcPr>
            <w:tcW w:w="17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桐庐县桐君街道洋塘路311号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SHL20-25/400</w:t>
            </w:r>
          </w:p>
        </w:tc>
        <w:tc>
          <w:tcPr>
            <w:tcW w:w="116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改用天然气锅炉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352FA"/>
    <w:rsid w:val="4C03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2021-01-26T07:18:00Z</dcterms:created>
  <dc:creator>何JOJO不纠结</dc:creator>
  <cp:lastModifiedBy>何JOJO不纠结</cp:lastModifiedBy>
  <dcterms:modified xsi:type="dcterms:W3CDTF">2021-01-26T07:19:14Z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