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关于《桐庐县推进全域工业治理加快低效</w:t>
      </w:r>
    </w:p>
    <w:p>
      <w:pPr>
        <w:spacing w:line="57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用地整治提升三年行动计划》的起草说明</w:t>
      </w:r>
    </w:p>
    <w:p>
      <w:pPr>
        <w:rPr>
          <w:rFonts w:hint="eastAsia"/>
          <w:color w:val="auto"/>
          <w:lang w:eastAsia="zh-CN"/>
        </w:rPr>
      </w:pPr>
    </w:p>
    <w:p>
      <w:p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一、制定背景</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“亩均论英雄”改革是省委省政府推动供给侧结构性改革，加快高质量发展的重要决策，相继出台了</w:t>
      </w:r>
      <w:r>
        <w:rPr>
          <w:rFonts w:hint="eastAsia" w:ascii="仿宋" w:hAnsi="仿宋" w:eastAsia="仿宋" w:cs="仿宋"/>
          <w:color w:val="auto"/>
          <w:sz w:val="32"/>
          <w:szCs w:val="32"/>
          <w:shd w:val="clear" w:color="auto" w:fill="FFFFFF"/>
        </w:rPr>
        <w:t>《浙江省人民政府关于</w:t>
      </w:r>
      <w:r>
        <w:rPr>
          <w:rFonts w:hint="eastAsia" w:ascii="仿宋" w:hAnsi="仿宋" w:eastAsia="仿宋" w:cs="仿宋"/>
          <w:color w:val="auto"/>
          <w:kern w:val="0"/>
          <w:sz w:val="32"/>
          <w:szCs w:val="32"/>
          <w:lang w:val="en-US" w:eastAsia="zh-CN" w:bidi="ar"/>
        </w:rPr>
        <w:t>推进</w:t>
      </w:r>
      <w:r>
        <w:rPr>
          <w:rFonts w:hint="eastAsia" w:ascii="仿宋" w:hAnsi="仿宋" w:eastAsia="仿宋" w:cs="仿宋"/>
          <w:color w:val="auto"/>
          <w:sz w:val="32"/>
          <w:szCs w:val="32"/>
          <w:shd w:val="clear" w:color="auto" w:fill="FFFFFF"/>
        </w:rPr>
        <w:t>低效利用建设用地二次开发的若干意见》、《浙江省人民政府关于深化“亩均论英雄”改革的指导意见》</w:t>
      </w:r>
      <w:r>
        <w:rPr>
          <w:rFonts w:hint="eastAsia" w:ascii="仿宋" w:hAnsi="仿宋" w:eastAsia="仿宋" w:cs="仿宋"/>
          <w:color w:val="auto"/>
          <w:sz w:val="32"/>
          <w:szCs w:val="32"/>
          <w:shd w:val="clear" w:color="auto" w:fill="FFFFFF"/>
          <w:lang w:val="en-US" w:eastAsia="zh-CN"/>
        </w:rPr>
        <w:t>等文件。</w:t>
      </w:r>
      <w:r>
        <w:rPr>
          <w:rFonts w:hint="eastAsia" w:ascii="仿宋" w:hAnsi="仿宋" w:eastAsia="仿宋" w:cs="仿宋"/>
          <w:color w:val="auto"/>
          <w:kern w:val="0"/>
          <w:sz w:val="32"/>
          <w:szCs w:val="32"/>
          <w:lang w:val="en-US" w:eastAsia="zh-CN" w:bidi="ar"/>
        </w:rPr>
        <w:t>今年，省里启动了新一轮“358”整治提升行动，对各地低效用地提升工作提出了更高的刚性要求。</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color w:val="auto"/>
          <w:lang w:eastAsia="zh-CN"/>
        </w:rPr>
      </w:pPr>
      <w:r>
        <w:rPr>
          <w:rFonts w:hint="eastAsia" w:ascii="仿宋" w:hAnsi="仿宋" w:eastAsia="仿宋" w:cs="仿宋"/>
          <w:color w:val="auto"/>
          <w:kern w:val="0"/>
          <w:sz w:val="32"/>
          <w:szCs w:val="32"/>
          <w:lang w:val="en-US" w:eastAsia="zh-CN" w:bidi="ar"/>
        </w:rPr>
        <w:t>2019年，县委县政府制定出台“新制造业计划”，提出三年新增和盘活工业用地1万亩的目标。2019年-2020年已完成新增空间2944亩、盘活3951亩。但全县低效工业用地情况仍较为严峻。2021年全县规上亩均税收18.1万元，低于全市32万元/亩，也低于全省54.4万元/亩的平均水平。2021年全县亩均税收低于3万元低效工业地块有9251亩，低效率44%。严峻的发展形势，使得低效工业用地整治提升工作显得尤为迫切。</w:t>
      </w:r>
    </w:p>
    <w:p>
      <w:p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二、起草过程</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5月10-11日，县领导带队相关部门和重点乡镇、平台赴东阳、义乌、萧山等先进地区学习考察低效用地整治清理工作，并与当地政府开展座谈交流。5月12日，县主要领导听取整治提升方案的汇报，提出具体指标和修改意见。</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5月15日至30日，会同规资局开展全县低效用地排摸核实。从初步摸排情况来看，全县连续三年亩均低于8万元的有981宗、1.41万亩，低于5万元的有794宗、1.14万亩，低于3万元的有701宗、9366亩，为加快低效用地整治提升工作提供了数据支撑。</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在低效工业用地整治提升三年行动计划文件制定过程中，广泛听取部门、乡镇及相关企业的意见和建议。</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5月28日，征求各乡镇（街道）、开发区的意见；</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6月8日，向丁县长汇报三年行动计划起草情况，收集规资局、财政局等部门意见；6月28日，向县政协主席汇报三年行动计划起草情况；7月6日，向县人大常委会主任汇报三年行动计划起草情况。</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7月9日，再次发文征求相关部门的意见；</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9月7日，向县委夏书记汇报三年行动计划及相关附件内容，进一步修改完善三年行动计划；</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auto"/>
          <w:sz w:val="32"/>
          <w:szCs w:val="32"/>
          <w:lang w:val="en-US" w:eastAsia="zh-CN"/>
        </w:rPr>
      </w:pPr>
      <w:r>
        <w:rPr>
          <w:rFonts w:hint="eastAsia" w:ascii="仿宋" w:hAnsi="仿宋" w:eastAsia="仿宋" w:cs="仿宋"/>
          <w:color w:val="auto"/>
          <w:kern w:val="0"/>
          <w:sz w:val="32"/>
          <w:szCs w:val="32"/>
          <w:lang w:val="en-US" w:eastAsia="zh-CN" w:bidi="ar"/>
        </w:rPr>
        <w:t>9月10日，</w:t>
      </w:r>
      <w:r>
        <w:rPr>
          <w:rFonts w:hint="eastAsia" w:ascii="仿宋_GB2312" w:eastAsia="仿宋_GB2312"/>
          <w:color w:val="auto"/>
          <w:sz w:val="32"/>
          <w:szCs w:val="32"/>
          <w:lang w:val="en-US" w:eastAsia="zh-CN"/>
        </w:rPr>
        <w:t>浙江春江明珠律师事务所就征求意见稿出具规范性文件合法性审查意见；同日，在</w:t>
      </w:r>
      <w:r>
        <w:rPr>
          <w:rFonts w:hint="eastAsia" w:ascii="仿宋_GB2312" w:eastAsia="仿宋_GB2312"/>
          <w:color w:val="auto"/>
          <w:sz w:val="32"/>
          <w:szCs w:val="32"/>
        </w:rPr>
        <w:t>桐庐县政府门户网站上予以公开征求意见</w:t>
      </w:r>
      <w:r>
        <w:rPr>
          <w:rFonts w:hint="eastAsia" w:ascii="仿宋_GB2312" w:eastAsia="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9月17日，再次征求相关部门和乡镇意见；</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9月27日，该征求意见稿通过县经信局班子会审核；</w:t>
      </w:r>
    </w:p>
    <w:p>
      <w:pPr>
        <w:pStyle w:val="2"/>
        <w:ind w:left="0" w:leftChars="0" w:firstLine="640" w:firstLineChars="200"/>
        <w:rPr>
          <w:rFonts w:hint="default"/>
          <w:lang w:val="en-US" w:eastAsia="zh-CN"/>
        </w:rPr>
      </w:pPr>
      <w:r>
        <w:rPr>
          <w:rFonts w:hint="eastAsia" w:ascii="仿宋_GB2312" w:eastAsia="仿宋_GB2312"/>
          <w:color w:val="auto"/>
          <w:sz w:val="32"/>
          <w:szCs w:val="32"/>
          <w:lang w:val="en-US" w:eastAsia="zh-CN"/>
        </w:rPr>
        <w:t>10月20日，召开低效用地整治提升座谈会，丁县长、王县长、钱县长及相关部门、重点乡镇（平台）参会。</w:t>
      </w: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三、具体内容</w:t>
      </w:r>
    </w:p>
    <w:p>
      <w:pPr>
        <w:pStyle w:val="6"/>
        <w:spacing w:line="570" w:lineRule="exact"/>
        <w:ind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低效用地整治提升三年计划分八大点。</w:t>
      </w:r>
    </w:p>
    <w:p>
      <w:pPr>
        <w:pStyle w:val="6"/>
        <w:spacing w:line="570" w:lineRule="exact"/>
        <w:ind w:firstLine="643" w:firstLineChars="200"/>
        <w:jc w:val="both"/>
        <w:rPr>
          <w:rFonts w:hint="eastAsia" w:ascii="仿宋" w:hAnsi="仿宋" w:eastAsia="仿宋" w:cs="仿宋"/>
          <w:b/>
          <w:bCs/>
          <w:color w:val="auto"/>
          <w:sz w:val="32"/>
          <w:szCs w:val="32"/>
          <w:shd w:val="clear" w:color="auto" w:fill="FFFFFF"/>
          <w:lang w:eastAsia="zh-CN"/>
        </w:rPr>
      </w:pPr>
      <w:r>
        <w:rPr>
          <w:rFonts w:hint="eastAsia" w:ascii="仿宋" w:hAnsi="仿宋" w:eastAsia="仿宋" w:cs="仿宋"/>
          <w:b/>
          <w:bCs/>
          <w:color w:val="auto"/>
          <w:sz w:val="32"/>
          <w:szCs w:val="32"/>
          <w:shd w:val="clear" w:color="auto" w:fill="FFFFFF"/>
          <w:lang w:eastAsia="zh-CN"/>
        </w:rPr>
        <w:t>（一）指导思想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bCs/>
          <w:color w:val="auto"/>
          <w:sz w:val="32"/>
          <w:szCs w:val="32"/>
          <w:shd w:val="clear" w:color="auto" w:fill="FFFFFF"/>
          <w:lang w:eastAsia="zh-CN"/>
        </w:rPr>
      </w:pPr>
      <w:r>
        <w:rPr>
          <w:rFonts w:hint="eastAsia" w:ascii="仿宋" w:hAnsi="仿宋" w:eastAsia="仿宋" w:cs="仿宋"/>
          <w:color w:val="auto"/>
          <w:sz w:val="32"/>
          <w:szCs w:val="32"/>
          <w:lang w:eastAsia="zh-CN"/>
        </w:rPr>
        <w:t>推进低效工业用地整治提升工作是</w:t>
      </w:r>
      <w:r>
        <w:rPr>
          <w:rFonts w:hint="eastAsia" w:ascii="仿宋" w:hAnsi="仿宋" w:eastAsia="仿宋" w:cs="仿宋"/>
          <w:color w:val="auto"/>
          <w:sz w:val="32"/>
          <w:szCs w:val="32"/>
          <w:highlight w:val="none"/>
          <w:shd w:val="clear" w:color="auto" w:fill="FFFFFF"/>
        </w:rPr>
        <w:t>深化“亩均论英雄”改革</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shd w:val="clear" w:color="auto" w:fill="FFFFFF"/>
        </w:rPr>
        <w:t>推进工业全域治理</w:t>
      </w:r>
      <w:r>
        <w:rPr>
          <w:rFonts w:hint="eastAsia" w:ascii="仿宋" w:hAnsi="仿宋" w:eastAsia="仿宋" w:cs="仿宋"/>
          <w:color w:val="auto"/>
          <w:sz w:val="32"/>
          <w:szCs w:val="32"/>
          <w:highlight w:val="none"/>
          <w:shd w:val="clear" w:color="auto" w:fill="FFFFFF"/>
          <w:lang w:eastAsia="zh-CN"/>
        </w:rPr>
        <w:t>、提升制造业高发展</w:t>
      </w:r>
      <w:bookmarkStart w:id="0" w:name="_GoBack"/>
      <w:bookmarkEnd w:id="0"/>
      <w:r>
        <w:rPr>
          <w:rFonts w:hint="eastAsia" w:ascii="仿宋" w:hAnsi="仿宋" w:eastAsia="仿宋" w:cs="仿宋"/>
          <w:color w:val="auto"/>
          <w:sz w:val="32"/>
          <w:szCs w:val="32"/>
          <w:highlight w:val="none"/>
          <w:shd w:val="clear" w:color="auto" w:fill="FFFFFF"/>
          <w:lang w:eastAsia="zh-CN"/>
        </w:rPr>
        <w:t>的重要抓手。</w:t>
      </w:r>
    </w:p>
    <w:p>
      <w:pPr>
        <w:pStyle w:val="6"/>
        <w:spacing w:line="570" w:lineRule="exact"/>
        <w:ind w:firstLine="643" w:firstLineChars="200"/>
        <w:jc w:val="both"/>
        <w:rPr>
          <w:rFonts w:ascii="Times New Roman" w:hAnsi="Times New Roman" w:eastAsia="黑体"/>
          <w:color w:val="auto"/>
          <w:sz w:val="32"/>
          <w:szCs w:val="32"/>
        </w:rPr>
      </w:pPr>
      <w:r>
        <w:rPr>
          <w:rFonts w:hint="eastAsia" w:ascii="仿宋" w:hAnsi="仿宋" w:eastAsia="仿宋" w:cs="仿宋"/>
          <w:b/>
          <w:bCs/>
          <w:color w:val="auto"/>
          <w:sz w:val="32"/>
          <w:szCs w:val="32"/>
          <w:shd w:val="clear" w:color="auto" w:fill="FFFFFF"/>
          <w:lang w:eastAsia="zh-CN"/>
        </w:rPr>
        <w:t>（二）</w:t>
      </w:r>
      <w:r>
        <w:rPr>
          <w:rFonts w:hint="eastAsia" w:ascii="仿宋" w:hAnsi="仿宋" w:eastAsia="仿宋" w:cs="仿宋"/>
          <w:b/>
          <w:bCs/>
          <w:color w:val="auto"/>
          <w:sz w:val="32"/>
          <w:szCs w:val="32"/>
          <w:shd w:val="clear" w:color="auto" w:fill="FFFFFF"/>
        </w:rPr>
        <w:t>基本原则</w:t>
      </w:r>
    </w:p>
    <w:p>
      <w:pPr>
        <w:pStyle w:val="6"/>
        <w:spacing w:line="570" w:lineRule="exact"/>
        <w:ind w:firstLine="64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坚持依法依规、坚持分类处置、坚持提升质效。</w:t>
      </w:r>
    </w:p>
    <w:p>
      <w:pPr>
        <w:pStyle w:val="6"/>
        <w:spacing w:line="570" w:lineRule="exact"/>
        <w:ind w:firstLine="643" w:firstLineChars="200"/>
        <w:jc w:val="both"/>
        <w:rPr>
          <w:rFonts w:hint="eastAsia" w:ascii="仿宋" w:hAnsi="仿宋" w:eastAsia="仿宋" w:cs="仿宋"/>
          <w:b/>
          <w:bCs/>
          <w:color w:val="auto"/>
          <w:sz w:val="32"/>
          <w:szCs w:val="32"/>
          <w:shd w:val="clear" w:color="auto" w:fill="FFFFFF"/>
          <w:lang w:val="en-US" w:eastAsia="zh-CN"/>
        </w:rPr>
      </w:pPr>
      <w:r>
        <w:rPr>
          <w:rFonts w:hint="eastAsia" w:ascii="仿宋" w:hAnsi="仿宋" w:eastAsia="仿宋" w:cs="仿宋"/>
          <w:b/>
          <w:bCs/>
          <w:color w:val="auto"/>
          <w:sz w:val="32"/>
          <w:szCs w:val="32"/>
          <w:shd w:val="clear" w:color="auto" w:fill="FFFFFF"/>
          <w:lang w:val="en-US" w:eastAsia="zh-CN"/>
        </w:rPr>
        <w:t>（三）范围和标准</w:t>
      </w:r>
    </w:p>
    <w:p>
      <w:pPr>
        <w:pStyle w:val="6"/>
        <w:spacing w:line="570" w:lineRule="exact"/>
        <w:ind w:firstLine="640"/>
        <w:jc w:val="both"/>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分亩产低效地块、用而未尽地块、占工非工地块、其他类型地块等四类，分别制定相应认定标准。</w:t>
      </w:r>
    </w:p>
    <w:p>
      <w:pPr>
        <w:pStyle w:val="6"/>
        <w:spacing w:line="570" w:lineRule="exact"/>
        <w:ind w:firstLine="642"/>
        <w:jc w:val="both"/>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lang w:val="en-US" w:eastAsia="zh-CN"/>
        </w:rPr>
        <w:t>（四）</w:t>
      </w:r>
      <w:r>
        <w:rPr>
          <w:rFonts w:hint="eastAsia" w:ascii="仿宋" w:hAnsi="仿宋" w:eastAsia="仿宋" w:cs="仿宋"/>
          <w:b/>
          <w:bCs/>
          <w:color w:val="auto"/>
          <w:sz w:val="32"/>
          <w:szCs w:val="32"/>
          <w:shd w:val="clear" w:color="auto" w:fill="FFFFFF"/>
        </w:rPr>
        <w:t>目标任务</w:t>
      </w:r>
    </w:p>
    <w:p>
      <w:pPr>
        <w:pStyle w:val="6"/>
        <w:spacing w:line="570" w:lineRule="exact"/>
        <w:ind w:firstLine="640" w:firstLineChars="200"/>
        <w:jc w:val="both"/>
        <w:rPr>
          <w:rFonts w:hint="eastAsia" w:ascii="Times New Roman" w:hAnsi="Times New Roman" w:eastAsia="仿宋_GB2312"/>
          <w:color w:val="auto"/>
          <w:sz w:val="32"/>
          <w:szCs w:val="32"/>
          <w:shd w:val="clear" w:color="auto" w:fill="FFFFFF"/>
          <w:lang w:eastAsia="zh-CN"/>
        </w:rPr>
      </w:pPr>
      <w:r>
        <w:rPr>
          <w:rFonts w:ascii="Times New Roman" w:hAnsi="Times New Roman" w:eastAsia="仿宋_GB2312"/>
          <w:color w:val="auto"/>
          <w:sz w:val="32"/>
          <w:szCs w:val="32"/>
          <w:shd w:val="clear" w:color="auto" w:fill="FFFFFF"/>
        </w:rPr>
        <w:t>至202</w:t>
      </w:r>
      <w:r>
        <w:rPr>
          <w:rFonts w:hint="eastAsia" w:ascii="Times New Roman" w:hAnsi="Times New Roman" w:eastAsia="仿宋_GB2312"/>
          <w:color w:val="auto"/>
          <w:sz w:val="32"/>
          <w:szCs w:val="32"/>
          <w:shd w:val="clear" w:color="auto" w:fill="FFFFFF"/>
          <w:lang w:val="en-US" w:eastAsia="zh-CN"/>
        </w:rPr>
        <w:t>4</w:t>
      </w:r>
      <w:r>
        <w:rPr>
          <w:rFonts w:ascii="Times New Roman" w:hAnsi="Times New Roman" w:eastAsia="仿宋_GB2312"/>
          <w:color w:val="auto"/>
          <w:sz w:val="32"/>
          <w:szCs w:val="32"/>
          <w:shd w:val="clear" w:color="auto" w:fill="FFFFFF"/>
        </w:rPr>
        <w:t>年底通过整治提升盘活低效工业用地1万亩以上，盘活用而未尽地块1000亩以上、连片整治提升2500亩以上、占工非工企业基本处置到位</w:t>
      </w:r>
      <w:r>
        <w:rPr>
          <w:rFonts w:hint="eastAsia" w:ascii="Times New Roman" w:hAnsi="Times New Roman" w:eastAsia="仿宋_GB2312"/>
          <w:color w:val="auto"/>
          <w:sz w:val="32"/>
          <w:szCs w:val="32"/>
          <w:shd w:val="clear" w:color="auto" w:fill="FFFFFF"/>
          <w:lang w:eastAsia="zh-CN"/>
        </w:rPr>
        <w:t>，并分年度实施。</w:t>
      </w:r>
    </w:p>
    <w:p>
      <w:pPr>
        <w:pStyle w:val="6"/>
        <w:spacing w:line="570" w:lineRule="exact"/>
        <w:ind w:firstLine="643" w:firstLineChars="200"/>
        <w:jc w:val="both"/>
        <w:rPr>
          <w:rFonts w:ascii="Times New Roman" w:hAnsi="Times New Roman" w:eastAsia="仿宋"/>
          <w:b/>
          <w:bCs/>
          <w:color w:val="auto"/>
          <w:sz w:val="32"/>
          <w:szCs w:val="32"/>
          <w:shd w:val="clear" w:color="auto" w:fill="FFFFFF"/>
        </w:rPr>
      </w:pPr>
      <w:r>
        <w:rPr>
          <w:rFonts w:hint="eastAsia" w:ascii="仿宋" w:hAnsi="仿宋" w:eastAsia="仿宋" w:cs="仿宋"/>
          <w:b/>
          <w:bCs/>
          <w:color w:val="auto"/>
          <w:sz w:val="32"/>
          <w:szCs w:val="32"/>
          <w:shd w:val="clear" w:color="auto" w:fill="FFFFFF"/>
          <w:lang w:eastAsia="zh-CN"/>
        </w:rPr>
        <w:t>（五）</w:t>
      </w:r>
      <w:r>
        <w:rPr>
          <w:rFonts w:hint="eastAsia" w:ascii="仿宋" w:hAnsi="仿宋" w:eastAsia="仿宋" w:cs="仿宋"/>
          <w:b/>
          <w:bCs/>
          <w:color w:val="auto"/>
          <w:sz w:val="32"/>
          <w:szCs w:val="32"/>
          <w:shd w:val="clear" w:color="auto" w:fill="FFFFFF"/>
        </w:rPr>
        <w:t>整治提升路径</w:t>
      </w:r>
      <w:r>
        <w:rPr>
          <w:rFonts w:ascii="Times New Roman" w:hAnsi="Times New Roman" w:eastAsia="仿宋"/>
          <w:b/>
          <w:bCs/>
          <w:color w:val="auto"/>
          <w:sz w:val="32"/>
          <w:szCs w:val="32"/>
          <w:shd w:val="clear" w:color="auto" w:fill="FFFFFF"/>
        </w:rPr>
        <w:t>　　</w:t>
      </w:r>
    </w:p>
    <w:p>
      <w:pPr>
        <w:pStyle w:val="9"/>
        <w:spacing w:line="570" w:lineRule="exact"/>
        <w:ind w:firstLine="640" w:firstLineChars="200"/>
        <w:rPr>
          <w:rFonts w:hint="eastAsia" w:ascii="Times New Roman" w:hAnsi="Times New Roman" w:eastAsia="仿宋_GB2312" w:cstheme="minorBidi"/>
          <w:color w:val="auto"/>
          <w:kern w:val="0"/>
          <w:sz w:val="32"/>
          <w:szCs w:val="32"/>
          <w:shd w:val="clear" w:color="auto" w:fill="FFFFFF"/>
          <w:lang w:val="en-US" w:eastAsia="zh-CN" w:bidi="ar-SA"/>
        </w:rPr>
      </w:pPr>
      <w:r>
        <w:rPr>
          <w:rFonts w:hint="eastAsia" w:ascii="Times New Roman" w:hAnsi="Times New Roman" w:eastAsia="仿宋_GB2312" w:cstheme="minorBidi"/>
          <w:color w:val="auto"/>
          <w:kern w:val="0"/>
          <w:sz w:val="32"/>
          <w:szCs w:val="32"/>
          <w:shd w:val="clear" w:color="auto" w:fill="FFFFFF"/>
          <w:lang w:val="en-US" w:eastAsia="zh-CN" w:bidi="ar-SA"/>
        </w:rPr>
        <w:t>分单宗地块和连片整治地块两大类。</w:t>
      </w:r>
    </w:p>
    <w:p>
      <w:pPr>
        <w:pStyle w:val="9"/>
        <w:spacing w:line="570" w:lineRule="exact"/>
        <w:ind w:firstLine="643" w:firstLineChars="200"/>
        <w:rPr>
          <w:rFonts w:ascii="Times New Roman" w:hAnsi="Times New Roman" w:eastAsia="仿宋_GB2312" w:cstheme="minorBidi"/>
          <w:color w:val="auto"/>
          <w:spacing w:val="-8"/>
          <w:kern w:val="0"/>
          <w:sz w:val="32"/>
          <w:szCs w:val="32"/>
          <w:shd w:val="clear" w:color="auto" w:fill="FFFFFF"/>
          <w:lang w:val="en-US" w:eastAsia="zh-CN" w:bidi="ar-SA"/>
        </w:rPr>
      </w:pPr>
      <w:r>
        <w:rPr>
          <w:rFonts w:eastAsia="楷体"/>
          <w:b/>
          <w:bCs/>
          <w:color w:val="auto"/>
          <w:kern w:val="0"/>
          <w:sz w:val="32"/>
          <w:szCs w:val="32"/>
          <w:shd w:val="clear" w:color="auto" w:fill="FFFFFF"/>
          <w:lang w:bidi="ar"/>
        </w:rPr>
        <w:t>单宗地块整治</w:t>
      </w:r>
      <w:r>
        <w:rPr>
          <w:rFonts w:hint="eastAsia" w:eastAsia="楷体"/>
          <w:b/>
          <w:bCs/>
          <w:color w:val="auto"/>
          <w:kern w:val="0"/>
          <w:sz w:val="32"/>
          <w:szCs w:val="32"/>
          <w:shd w:val="clear" w:color="auto" w:fill="FFFFFF"/>
          <w:lang w:eastAsia="zh-CN" w:bidi="ar"/>
        </w:rPr>
        <w:t>——</w:t>
      </w:r>
      <w:r>
        <w:rPr>
          <w:rFonts w:hint="eastAsia" w:ascii="Times New Roman" w:hAnsi="Times New Roman" w:eastAsia="仿宋_GB2312" w:cstheme="minorBidi"/>
          <w:color w:val="auto"/>
          <w:spacing w:val="-8"/>
          <w:kern w:val="0"/>
          <w:sz w:val="32"/>
          <w:szCs w:val="32"/>
          <w:shd w:val="clear" w:color="auto" w:fill="FFFFFF"/>
          <w:lang w:val="en-US" w:eastAsia="zh-CN" w:bidi="ar-SA"/>
        </w:rPr>
        <w:t>分</w:t>
      </w:r>
      <w:r>
        <w:rPr>
          <w:rFonts w:ascii="Times New Roman" w:hAnsi="Times New Roman" w:eastAsia="仿宋_GB2312" w:cstheme="minorBidi"/>
          <w:color w:val="auto"/>
          <w:spacing w:val="-8"/>
          <w:kern w:val="0"/>
          <w:sz w:val="32"/>
          <w:szCs w:val="32"/>
          <w:shd w:val="clear" w:color="auto" w:fill="FFFFFF"/>
          <w:lang w:val="en-US" w:eastAsia="zh-CN" w:bidi="ar-SA"/>
        </w:rPr>
        <w:t>自我提升</w:t>
      </w:r>
      <w:r>
        <w:rPr>
          <w:rFonts w:hint="eastAsia" w:ascii="Times New Roman" w:hAnsi="Times New Roman" w:eastAsia="仿宋_GB2312" w:cstheme="minorBidi"/>
          <w:color w:val="auto"/>
          <w:spacing w:val="-8"/>
          <w:kern w:val="0"/>
          <w:sz w:val="32"/>
          <w:szCs w:val="32"/>
          <w:shd w:val="clear" w:color="auto" w:fill="FFFFFF"/>
          <w:lang w:val="en-US" w:eastAsia="zh-CN" w:bidi="ar-SA"/>
        </w:rPr>
        <w:t>、</w:t>
      </w:r>
      <w:r>
        <w:rPr>
          <w:rFonts w:ascii="Times New Roman" w:hAnsi="Times New Roman" w:eastAsia="仿宋_GB2312" w:cstheme="minorBidi"/>
          <w:color w:val="auto"/>
          <w:spacing w:val="-8"/>
          <w:kern w:val="0"/>
          <w:sz w:val="32"/>
          <w:szCs w:val="32"/>
          <w:shd w:val="clear" w:color="auto" w:fill="FFFFFF"/>
          <w:lang w:val="en-US" w:eastAsia="zh-CN" w:bidi="ar-SA"/>
        </w:rPr>
        <w:t>收购收储</w:t>
      </w:r>
      <w:r>
        <w:rPr>
          <w:rFonts w:hint="eastAsia" w:ascii="Times New Roman" w:hAnsi="Times New Roman" w:eastAsia="仿宋_GB2312" w:cstheme="minorBidi"/>
          <w:color w:val="auto"/>
          <w:spacing w:val="-8"/>
          <w:kern w:val="0"/>
          <w:sz w:val="32"/>
          <w:szCs w:val="32"/>
          <w:shd w:val="clear" w:color="auto" w:fill="FFFFFF"/>
          <w:lang w:val="en-US" w:eastAsia="zh-CN" w:bidi="ar-SA"/>
        </w:rPr>
        <w:t>、</w:t>
      </w:r>
      <w:r>
        <w:rPr>
          <w:rFonts w:hint="eastAsia" w:eastAsia="仿宋_GB2312" w:cstheme="minorBidi"/>
          <w:color w:val="auto"/>
          <w:spacing w:val="-8"/>
          <w:kern w:val="0"/>
          <w:sz w:val="32"/>
          <w:szCs w:val="32"/>
          <w:shd w:val="clear" w:color="auto" w:fill="FFFFFF"/>
          <w:lang w:val="en-US" w:eastAsia="zh-CN" w:bidi="ar-SA"/>
        </w:rPr>
        <w:t>兼并重组、</w:t>
      </w:r>
      <w:r>
        <w:rPr>
          <w:rFonts w:ascii="Times New Roman" w:hAnsi="Times New Roman" w:eastAsia="仿宋_GB2312" w:cstheme="minorBidi"/>
          <w:color w:val="auto"/>
          <w:spacing w:val="-8"/>
          <w:kern w:val="0"/>
          <w:sz w:val="32"/>
          <w:szCs w:val="32"/>
          <w:shd w:val="clear" w:color="auto" w:fill="FFFFFF"/>
          <w:lang w:val="en-US" w:eastAsia="zh-CN" w:bidi="ar-SA"/>
        </w:rPr>
        <w:t>取缔关停</w:t>
      </w:r>
      <w:r>
        <w:rPr>
          <w:rFonts w:hint="eastAsia" w:ascii="Times New Roman" w:hAnsi="Times New Roman" w:eastAsia="仿宋_GB2312" w:cstheme="minorBidi"/>
          <w:color w:val="auto"/>
          <w:spacing w:val="-8"/>
          <w:kern w:val="0"/>
          <w:sz w:val="32"/>
          <w:szCs w:val="32"/>
          <w:shd w:val="clear" w:color="auto" w:fill="FFFFFF"/>
          <w:lang w:val="en-US" w:eastAsia="zh-CN" w:bidi="ar-SA"/>
        </w:rPr>
        <w:t>等</w:t>
      </w:r>
      <w:r>
        <w:rPr>
          <w:rFonts w:hint="eastAsia" w:eastAsia="仿宋_GB2312" w:cstheme="minorBidi"/>
          <w:color w:val="auto"/>
          <w:spacing w:val="-8"/>
          <w:kern w:val="0"/>
          <w:sz w:val="32"/>
          <w:szCs w:val="32"/>
          <w:shd w:val="clear" w:color="auto" w:fill="FFFFFF"/>
          <w:lang w:val="en-US" w:eastAsia="zh-CN" w:bidi="ar-SA"/>
        </w:rPr>
        <w:t>四</w:t>
      </w:r>
      <w:r>
        <w:rPr>
          <w:rFonts w:hint="eastAsia" w:ascii="Times New Roman" w:hAnsi="Times New Roman" w:eastAsia="仿宋_GB2312" w:cstheme="minorBidi"/>
          <w:color w:val="auto"/>
          <w:spacing w:val="-8"/>
          <w:kern w:val="0"/>
          <w:sz w:val="32"/>
          <w:szCs w:val="32"/>
          <w:shd w:val="clear" w:color="auto" w:fill="FFFFFF"/>
          <w:lang w:val="en-US" w:eastAsia="zh-CN" w:bidi="ar-SA"/>
        </w:rPr>
        <w:t>类。</w:t>
      </w:r>
    </w:p>
    <w:p>
      <w:pPr>
        <w:pStyle w:val="6"/>
        <w:spacing w:line="570" w:lineRule="exact"/>
        <w:ind w:firstLine="643" w:firstLineChars="200"/>
        <w:jc w:val="both"/>
        <w:rPr>
          <w:rFonts w:ascii="Times New Roman" w:hAnsi="Times New Roman" w:eastAsia="仿宋_GB2312"/>
          <w:color w:val="auto"/>
          <w:spacing w:val="-8"/>
          <w:sz w:val="32"/>
          <w:szCs w:val="32"/>
          <w:shd w:val="clear" w:color="auto" w:fill="FFFFFF"/>
        </w:rPr>
      </w:pPr>
      <w:r>
        <w:rPr>
          <w:rFonts w:ascii="Times New Roman" w:hAnsi="Times New Roman" w:eastAsia="楷体"/>
          <w:b/>
          <w:bCs/>
          <w:color w:val="auto"/>
          <w:sz w:val="32"/>
          <w:szCs w:val="32"/>
          <w:shd w:val="clear" w:color="auto" w:fill="FFFFFF"/>
          <w:lang w:bidi="ar"/>
        </w:rPr>
        <w:t>连片整治提升</w:t>
      </w:r>
      <w:r>
        <w:rPr>
          <w:rFonts w:hint="eastAsia" w:ascii="Times New Roman" w:hAnsi="Times New Roman" w:eastAsia="楷体"/>
          <w:b/>
          <w:bCs/>
          <w:color w:val="auto"/>
          <w:sz w:val="32"/>
          <w:szCs w:val="32"/>
          <w:shd w:val="clear" w:color="auto" w:fill="FFFFFF"/>
          <w:lang w:eastAsia="zh-CN" w:bidi="ar"/>
        </w:rPr>
        <w:t>——</w:t>
      </w:r>
      <w:r>
        <w:rPr>
          <w:rFonts w:ascii="Times New Roman" w:hAnsi="Times New Roman" w:eastAsia="仿宋_GB2312"/>
          <w:color w:val="auto"/>
          <w:spacing w:val="-8"/>
          <w:sz w:val="32"/>
          <w:szCs w:val="32"/>
          <w:shd w:val="clear" w:color="auto" w:fill="FFFFFF"/>
        </w:rPr>
        <w:t>对有利于整体规划布局、空间集中连片的低效地块，鼓励各乡镇（街道）、平台</w:t>
      </w:r>
      <w:r>
        <w:rPr>
          <w:rFonts w:hint="eastAsia" w:ascii="Times New Roman" w:hAnsi="Times New Roman" w:eastAsia="仿宋_GB2312"/>
          <w:color w:val="auto"/>
          <w:spacing w:val="-8"/>
          <w:sz w:val="32"/>
          <w:szCs w:val="32"/>
          <w:shd w:val="clear" w:color="auto" w:fill="FFFFFF"/>
          <w:lang w:val="en-US" w:eastAsia="zh-CN"/>
        </w:rPr>
        <w:t>根据位置特点和产业基础进行连片整治</w:t>
      </w:r>
      <w:r>
        <w:rPr>
          <w:rFonts w:ascii="Times New Roman" w:hAnsi="Times New Roman" w:eastAsia="仿宋_GB2312"/>
          <w:color w:val="auto"/>
          <w:spacing w:val="-8"/>
          <w:sz w:val="32"/>
          <w:szCs w:val="32"/>
          <w:shd w:val="clear" w:color="auto" w:fill="FFFFFF"/>
        </w:rPr>
        <w:t>。</w:t>
      </w:r>
    </w:p>
    <w:p>
      <w:pPr>
        <w:pStyle w:val="6"/>
        <w:spacing w:line="570" w:lineRule="exact"/>
        <w:ind w:firstLine="643" w:firstLineChars="200"/>
        <w:jc w:val="both"/>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lang w:eastAsia="zh-CN"/>
        </w:rPr>
        <w:t>（</w:t>
      </w:r>
      <w:r>
        <w:rPr>
          <w:rFonts w:hint="eastAsia" w:ascii="仿宋" w:hAnsi="仿宋" w:eastAsia="仿宋" w:cs="仿宋"/>
          <w:b/>
          <w:bCs/>
          <w:color w:val="auto"/>
          <w:sz w:val="32"/>
          <w:szCs w:val="32"/>
          <w:shd w:val="clear" w:color="auto" w:fill="FFFFFF"/>
        </w:rPr>
        <w:t>六</w:t>
      </w:r>
      <w:r>
        <w:rPr>
          <w:rFonts w:hint="eastAsia" w:ascii="仿宋" w:hAnsi="仿宋" w:eastAsia="仿宋" w:cs="仿宋"/>
          <w:b/>
          <w:bCs/>
          <w:color w:val="auto"/>
          <w:sz w:val="32"/>
          <w:szCs w:val="32"/>
          <w:shd w:val="clear" w:color="auto" w:fill="FFFFFF"/>
          <w:lang w:eastAsia="zh-CN"/>
        </w:rPr>
        <w:t>）</w:t>
      </w:r>
      <w:r>
        <w:rPr>
          <w:rFonts w:hint="eastAsia" w:ascii="仿宋" w:hAnsi="仿宋" w:eastAsia="仿宋" w:cs="仿宋"/>
          <w:b/>
          <w:bCs/>
          <w:color w:val="auto"/>
          <w:sz w:val="32"/>
          <w:szCs w:val="32"/>
          <w:shd w:val="clear" w:color="auto" w:fill="FFFFFF"/>
        </w:rPr>
        <w:t>整治提升流程</w:t>
      </w:r>
    </w:p>
    <w:p>
      <w:pPr>
        <w:pStyle w:val="6"/>
        <w:spacing w:line="570" w:lineRule="exact"/>
        <w:ind w:firstLine="608" w:firstLineChars="200"/>
        <w:jc w:val="both"/>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pacing w:val="-8"/>
          <w:sz w:val="32"/>
          <w:szCs w:val="32"/>
          <w:shd w:val="clear" w:color="auto" w:fill="FFFFFF"/>
          <w:lang w:eastAsia="zh-CN"/>
        </w:rPr>
        <w:t>分</w:t>
      </w:r>
      <w:r>
        <w:rPr>
          <w:rFonts w:ascii="Times New Roman" w:hAnsi="Times New Roman" w:eastAsia="仿宋_GB2312"/>
          <w:color w:val="auto"/>
          <w:spacing w:val="-8"/>
          <w:sz w:val="32"/>
          <w:szCs w:val="32"/>
          <w:shd w:val="clear" w:color="auto" w:fill="FFFFFF"/>
        </w:rPr>
        <w:t>调查核实</w:t>
      </w:r>
      <w:r>
        <w:rPr>
          <w:rFonts w:hint="eastAsia" w:ascii="Times New Roman" w:hAnsi="Times New Roman" w:eastAsia="仿宋_GB2312"/>
          <w:color w:val="auto"/>
          <w:spacing w:val="-8"/>
          <w:sz w:val="32"/>
          <w:szCs w:val="32"/>
          <w:shd w:val="clear" w:color="auto" w:fill="FFFFFF"/>
          <w:lang w:eastAsia="zh-CN"/>
        </w:rPr>
        <w:t>、</w:t>
      </w:r>
      <w:r>
        <w:rPr>
          <w:rFonts w:ascii="Times New Roman" w:hAnsi="Times New Roman" w:eastAsia="仿宋_GB2312"/>
          <w:color w:val="auto"/>
          <w:spacing w:val="-8"/>
          <w:sz w:val="32"/>
          <w:szCs w:val="32"/>
          <w:shd w:val="clear" w:color="auto" w:fill="FFFFFF"/>
        </w:rPr>
        <w:t>审核认定</w:t>
      </w:r>
      <w:r>
        <w:rPr>
          <w:rFonts w:hint="eastAsia" w:ascii="Times New Roman" w:hAnsi="Times New Roman" w:eastAsia="仿宋_GB2312"/>
          <w:color w:val="auto"/>
          <w:spacing w:val="-8"/>
          <w:sz w:val="32"/>
          <w:szCs w:val="32"/>
          <w:shd w:val="clear" w:color="auto" w:fill="FFFFFF"/>
          <w:lang w:eastAsia="zh-CN"/>
        </w:rPr>
        <w:t>、</w:t>
      </w:r>
      <w:r>
        <w:rPr>
          <w:rFonts w:ascii="Times New Roman" w:hAnsi="Times New Roman" w:eastAsia="仿宋_GB2312"/>
          <w:color w:val="auto"/>
          <w:spacing w:val="-8"/>
          <w:sz w:val="32"/>
          <w:szCs w:val="32"/>
          <w:shd w:val="clear" w:color="auto" w:fill="FFFFFF"/>
        </w:rPr>
        <w:t>建档入库</w:t>
      </w:r>
      <w:r>
        <w:rPr>
          <w:rFonts w:hint="eastAsia" w:ascii="Times New Roman" w:hAnsi="Times New Roman" w:eastAsia="仿宋_GB2312"/>
          <w:color w:val="auto"/>
          <w:spacing w:val="-8"/>
          <w:sz w:val="32"/>
          <w:szCs w:val="32"/>
          <w:shd w:val="clear" w:color="auto" w:fill="FFFFFF"/>
          <w:lang w:eastAsia="zh-CN"/>
        </w:rPr>
        <w:t>、</w:t>
      </w:r>
      <w:r>
        <w:rPr>
          <w:rFonts w:ascii="Times New Roman" w:hAnsi="Times New Roman" w:eastAsia="仿宋_GB2312"/>
          <w:color w:val="auto"/>
          <w:spacing w:val="-8"/>
          <w:sz w:val="32"/>
          <w:szCs w:val="32"/>
          <w:shd w:val="clear" w:color="auto" w:fill="FFFFFF"/>
        </w:rPr>
        <w:t>整治提升</w:t>
      </w:r>
      <w:r>
        <w:rPr>
          <w:rFonts w:hint="eastAsia" w:ascii="Times New Roman" w:hAnsi="Times New Roman" w:eastAsia="仿宋_GB2312"/>
          <w:color w:val="auto"/>
          <w:spacing w:val="-8"/>
          <w:sz w:val="32"/>
          <w:szCs w:val="32"/>
          <w:shd w:val="clear" w:color="auto" w:fill="FFFFFF"/>
          <w:lang w:eastAsia="zh-CN"/>
        </w:rPr>
        <w:t>、</w:t>
      </w:r>
      <w:r>
        <w:rPr>
          <w:rFonts w:ascii="Times New Roman" w:hAnsi="Times New Roman" w:eastAsia="仿宋_GB2312"/>
          <w:color w:val="auto"/>
          <w:spacing w:val="-8"/>
          <w:sz w:val="32"/>
          <w:szCs w:val="32"/>
          <w:shd w:val="clear" w:color="auto" w:fill="FFFFFF"/>
        </w:rPr>
        <w:t>评估出库</w:t>
      </w:r>
      <w:r>
        <w:rPr>
          <w:rFonts w:hint="eastAsia" w:ascii="Times New Roman" w:hAnsi="Times New Roman" w:eastAsia="仿宋_GB2312"/>
          <w:color w:val="auto"/>
          <w:spacing w:val="-8"/>
          <w:sz w:val="32"/>
          <w:szCs w:val="32"/>
          <w:shd w:val="clear" w:color="auto" w:fill="FFFFFF"/>
          <w:lang w:eastAsia="zh-CN"/>
        </w:rPr>
        <w:t>等五个流程</w:t>
      </w:r>
      <w:r>
        <w:rPr>
          <w:rFonts w:ascii="Times New Roman" w:hAnsi="Times New Roman" w:eastAsia="仿宋_GB2312"/>
          <w:color w:val="auto"/>
          <w:spacing w:val="-8"/>
          <w:sz w:val="32"/>
          <w:szCs w:val="32"/>
          <w:shd w:val="clear" w:color="auto" w:fill="FFFFFF"/>
        </w:rPr>
        <w:t>。</w:t>
      </w:r>
    </w:p>
    <w:p>
      <w:pPr>
        <w:pStyle w:val="6"/>
        <w:spacing w:line="570" w:lineRule="exact"/>
        <w:ind w:firstLine="643" w:firstLineChars="200"/>
        <w:jc w:val="both"/>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lang w:eastAsia="zh-CN"/>
        </w:rPr>
        <w:t>（</w:t>
      </w:r>
      <w:r>
        <w:rPr>
          <w:rFonts w:hint="eastAsia" w:ascii="仿宋" w:hAnsi="仿宋" w:eastAsia="仿宋" w:cs="仿宋"/>
          <w:b/>
          <w:bCs/>
          <w:color w:val="auto"/>
          <w:sz w:val="32"/>
          <w:szCs w:val="32"/>
          <w:shd w:val="clear" w:color="auto" w:fill="FFFFFF"/>
        </w:rPr>
        <w:t>七</w:t>
      </w:r>
      <w:r>
        <w:rPr>
          <w:rFonts w:hint="eastAsia" w:ascii="仿宋" w:hAnsi="仿宋" w:eastAsia="仿宋" w:cs="仿宋"/>
          <w:b/>
          <w:bCs/>
          <w:color w:val="auto"/>
          <w:sz w:val="32"/>
          <w:szCs w:val="32"/>
          <w:shd w:val="clear" w:color="auto" w:fill="FFFFFF"/>
          <w:lang w:eastAsia="zh-CN"/>
        </w:rPr>
        <w:t>）</w:t>
      </w:r>
      <w:r>
        <w:rPr>
          <w:rFonts w:hint="eastAsia" w:ascii="仿宋" w:hAnsi="仿宋" w:eastAsia="仿宋" w:cs="仿宋"/>
          <w:b/>
          <w:bCs/>
          <w:color w:val="auto"/>
          <w:sz w:val="32"/>
          <w:szCs w:val="32"/>
          <w:shd w:val="clear" w:color="auto" w:fill="FFFFFF"/>
        </w:rPr>
        <w:t>工作保障体系</w:t>
      </w:r>
    </w:p>
    <w:p>
      <w:pPr>
        <w:pStyle w:val="6"/>
        <w:spacing w:line="57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构建“1+5”工作推进保障体系，形成高效联动的工作格局。</w:t>
      </w:r>
    </w:p>
    <w:p>
      <w:pPr>
        <w:pStyle w:val="6"/>
        <w:spacing w:line="570" w:lineRule="exact"/>
        <w:ind w:firstLine="640" w:firstLineChars="200"/>
        <w:jc w:val="both"/>
        <w:rPr>
          <w:rFonts w:hint="eastAsia" w:ascii="Times New Roman" w:hAnsi="Times New Roman" w:eastAsia="仿宋_GB2312"/>
          <w:color w:val="auto"/>
          <w:sz w:val="32"/>
          <w:szCs w:val="32"/>
          <w:shd w:val="clear" w:color="auto" w:fill="FFFFFF"/>
          <w:lang w:eastAsia="zh-CN"/>
        </w:rPr>
      </w:pPr>
      <w:r>
        <w:rPr>
          <w:rFonts w:hint="eastAsia" w:ascii="Times New Roman" w:hAnsi="Times New Roman" w:eastAsia="仿宋_GB2312"/>
          <w:color w:val="auto"/>
          <w:sz w:val="32"/>
          <w:szCs w:val="32"/>
          <w:shd w:val="clear" w:color="auto" w:fill="FFFFFF"/>
          <w:lang w:eastAsia="zh-CN"/>
        </w:rPr>
        <w:t>即</w:t>
      </w:r>
      <w:r>
        <w:rPr>
          <w:rFonts w:ascii="Times New Roman" w:hAnsi="Times New Roman" w:eastAsia="仿宋_GB2312"/>
          <w:color w:val="auto"/>
          <w:sz w:val="32"/>
          <w:szCs w:val="32"/>
          <w:shd w:val="clear" w:color="auto" w:fill="FFFFFF"/>
        </w:rPr>
        <w:t>成立</w:t>
      </w:r>
      <w:r>
        <w:rPr>
          <w:rFonts w:hint="eastAsia" w:ascii="Times New Roman" w:hAnsi="Times New Roman" w:eastAsia="仿宋_GB2312"/>
          <w:color w:val="auto"/>
          <w:sz w:val="32"/>
          <w:szCs w:val="32"/>
          <w:shd w:val="clear" w:color="auto" w:fill="FFFFFF"/>
          <w:lang w:eastAsia="zh-CN"/>
        </w:rPr>
        <w:t>“一”个</w:t>
      </w:r>
      <w:r>
        <w:rPr>
          <w:rFonts w:ascii="Times New Roman" w:hAnsi="Times New Roman" w:eastAsia="仿宋_GB2312"/>
          <w:color w:val="auto"/>
          <w:sz w:val="32"/>
          <w:szCs w:val="32"/>
          <w:shd w:val="clear" w:color="auto" w:fill="FFFFFF"/>
        </w:rPr>
        <w:t>工作专班</w:t>
      </w:r>
      <w:r>
        <w:rPr>
          <w:rFonts w:hint="eastAsia" w:ascii="Times New Roman" w:hAnsi="Times New Roman" w:eastAsia="仿宋_GB2312"/>
          <w:color w:val="auto"/>
          <w:sz w:val="32"/>
          <w:szCs w:val="32"/>
          <w:shd w:val="clear" w:color="auto" w:fill="FFFFFF"/>
          <w:lang w:eastAsia="zh-CN"/>
        </w:rPr>
        <w:t>，形成</w:t>
      </w:r>
      <w:r>
        <w:rPr>
          <w:rFonts w:ascii="Times New Roman" w:hAnsi="Times New Roman" w:eastAsia="仿宋_GB2312"/>
          <w:color w:val="auto"/>
          <w:sz w:val="32"/>
          <w:szCs w:val="32"/>
          <w:shd w:val="clear" w:color="auto" w:fill="FFFFFF"/>
        </w:rPr>
        <w:t>专班运行机制</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考核督查机制</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政策激励机制</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倒逼监管机制</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资金保障机制</w:t>
      </w:r>
      <w:r>
        <w:rPr>
          <w:rFonts w:hint="eastAsia" w:ascii="Times New Roman" w:hAnsi="Times New Roman" w:eastAsia="仿宋_GB2312"/>
          <w:color w:val="auto"/>
          <w:sz w:val="32"/>
          <w:szCs w:val="32"/>
          <w:shd w:val="clear" w:color="auto" w:fill="FFFFFF"/>
          <w:lang w:eastAsia="zh-CN"/>
        </w:rPr>
        <w:t>等“五”大机制。</w:t>
      </w:r>
    </w:p>
    <w:p>
      <w:pPr>
        <w:pStyle w:val="6"/>
        <w:spacing w:line="570" w:lineRule="exact"/>
        <w:ind w:firstLine="643" w:firstLineChars="200"/>
        <w:jc w:val="both"/>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lang w:eastAsia="zh-CN"/>
        </w:rPr>
        <w:t>（</w:t>
      </w:r>
      <w:r>
        <w:rPr>
          <w:rFonts w:hint="eastAsia" w:ascii="仿宋" w:hAnsi="仿宋" w:eastAsia="仿宋" w:cs="仿宋"/>
          <w:b/>
          <w:bCs/>
          <w:color w:val="auto"/>
          <w:sz w:val="32"/>
          <w:szCs w:val="32"/>
          <w:shd w:val="clear" w:color="auto" w:fill="FFFFFF"/>
        </w:rPr>
        <w:t>八</w:t>
      </w:r>
      <w:r>
        <w:rPr>
          <w:rFonts w:hint="eastAsia" w:ascii="仿宋" w:hAnsi="仿宋" w:eastAsia="仿宋" w:cs="仿宋"/>
          <w:b/>
          <w:bCs/>
          <w:color w:val="auto"/>
          <w:sz w:val="32"/>
          <w:szCs w:val="32"/>
          <w:shd w:val="clear" w:color="auto" w:fill="FFFFFF"/>
          <w:lang w:eastAsia="zh-CN"/>
        </w:rPr>
        <w:t>）</w:t>
      </w:r>
      <w:r>
        <w:rPr>
          <w:rFonts w:hint="eastAsia" w:ascii="仿宋" w:hAnsi="仿宋" w:eastAsia="仿宋" w:cs="仿宋"/>
          <w:b/>
          <w:bCs/>
          <w:color w:val="auto"/>
          <w:sz w:val="32"/>
          <w:szCs w:val="32"/>
          <w:shd w:val="clear" w:color="auto" w:fill="FFFFFF"/>
        </w:rPr>
        <w:t>加强氛围营造</w:t>
      </w:r>
    </w:p>
    <w:p>
      <w:pPr>
        <w:pStyle w:val="6"/>
        <w:spacing w:line="57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广泛宣传低效工业用地整治提升的相关政策，新闻媒体要充分发挥舆论导向作用，加大宣传低效工业用地整治提升中的成功做法和典型经验，为整治提升工作提供强有力的舆论支持，营造良好的社会氛围。</w:t>
      </w:r>
    </w:p>
    <w:p>
      <w:pPr>
        <w:pStyle w:val="6"/>
        <w:spacing w:line="570" w:lineRule="exact"/>
        <w:ind w:firstLine="640"/>
        <w:jc w:val="both"/>
        <w:rPr>
          <w:rFonts w:hint="eastAsia" w:ascii="仿宋" w:hAnsi="仿宋" w:eastAsia="仿宋" w:cs="仿宋"/>
          <w:color w:val="auto"/>
          <w:kern w:val="2"/>
          <w:sz w:val="32"/>
          <w:szCs w:val="32"/>
          <w:lang w:val="en-US" w:eastAsia="zh-CN" w:bidi="ar-SA"/>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NWJhOTNlNjI0OTdjM2NjY2E4ZmNlY2VjNGRmY2QifQ=="/>
  </w:docVars>
  <w:rsids>
    <w:rsidRoot w:val="00000000"/>
    <w:rsid w:val="1E057F56"/>
    <w:rsid w:val="3EDB1E3C"/>
    <w:rsid w:val="498B63F5"/>
    <w:rsid w:val="4C2E6FCD"/>
    <w:rsid w:val="5B2F7B90"/>
    <w:rsid w:val="5DB35CB0"/>
    <w:rsid w:val="644D5986"/>
    <w:rsid w:val="692338A5"/>
    <w:rsid w:val="7995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left="420" w:leftChars="200"/>
    </w:pPr>
    <w:rPr>
      <w:rFonts w:ascii="Times New Roman" w:hAnsi="Times New Roman"/>
    </w:rPr>
  </w:style>
  <w:style w:type="paragraph" w:styleId="4">
    <w:name w:val="annotation text"/>
    <w:basedOn w:val="1"/>
    <w:uiPriority w:val="0"/>
    <w:pPr>
      <w:jc w:val="left"/>
    </w:pPr>
  </w:style>
  <w:style w:type="paragraph" w:styleId="5">
    <w:name w:val="Body Text"/>
    <w:basedOn w:val="1"/>
    <w:autoRedefine/>
    <w:qFormat/>
    <w:uiPriority w:val="0"/>
    <w:rPr>
      <w:rFonts w:ascii="Calibri" w:hAnsi="Calibri"/>
    </w:rPr>
  </w:style>
  <w:style w:type="paragraph" w:styleId="6">
    <w:name w:val="Normal (Web)"/>
    <w:basedOn w:val="1"/>
    <w:qFormat/>
    <w:uiPriority w:val="0"/>
    <w:pPr>
      <w:jc w:val="left"/>
    </w:pPr>
    <w:rPr>
      <w:kern w:val="0"/>
      <w:sz w:val="24"/>
    </w:rPr>
  </w:style>
  <w:style w:type="paragraph" w:styleId="9">
    <w:name w:val="No Spacing"/>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2024-04-07T01:04:59Z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4DF6AEEB93974BC4B0F3B48BFAE6A527</vt:lpwstr>
  </property>
</Properties>
</file>